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1E28B1" w:rsidRDefault="00C66F02" w:rsidP="00656274">
      <w:pPr>
        <w:overflowPunct w:val="0"/>
        <w:spacing w:line="560" w:lineRule="exact"/>
        <w:ind w:firstLineChars="200" w:firstLine="640"/>
        <w:rPr>
          <w:rFonts w:eastAsia="仿宋_GB2312"/>
          <w:color w:val="000000"/>
          <w:sz w:val="32"/>
          <w:szCs w:val="32"/>
        </w:rPr>
      </w:pPr>
    </w:p>
    <w:p w:rsidR="00F31CAD" w:rsidRPr="001E28B1" w:rsidRDefault="00F31CAD" w:rsidP="00656274">
      <w:pPr>
        <w:overflowPunct w:val="0"/>
        <w:spacing w:line="560" w:lineRule="exact"/>
        <w:ind w:firstLineChars="200" w:firstLine="640"/>
        <w:rPr>
          <w:rFonts w:eastAsia="仿宋_GB2312"/>
          <w:color w:val="000000"/>
          <w:sz w:val="32"/>
          <w:szCs w:val="32"/>
        </w:rPr>
      </w:pPr>
    </w:p>
    <w:p w:rsidR="00F31CAD" w:rsidRPr="001E28B1" w:rsidRDefault="00F31CAD" w:rsidP="00656274">
      <w:pPr>
        <w:overflowPunct w:val="0"/>
        <w:spacing w:line="560" w:lineRule="exact"/>
        <w:ind w:firstLineChars="200" w:firstLine="640"/>
        <w:rPr>
          <w:rFonts w:eastAsia="仿宋_GB2312"/>
          <w:color w:val="000000"/>
          <w:sz w:val="32"/>
          <w:szCs w:val="32"/>
        </w:rPr>
      </w:pPr>
    </w:p>
    <w:p w:rsidR="00F31CAD" w:rsidRPr="001E28B1" w:rsidRDefault="00F31CAD" w:rsidP="00656274">
      <w:pPr>
        <w:overflowPunct w:val="0"/>
        <w:spacing w:line="560" w:lineRule="exact"/>
        <w:ind w:firstLineChars="200" w:firstLine="640"/>
        <w:rPr>
          <w:rFonts w:eastAsia="仿宋_GB2312"/>
          <w:color w:val="000000"/>
          <w:sz w:val="32"/>
          <w:szCs w:val="32"/>
        </w:rPr>
      </w:pPr>
    </w:p>
    <w:p w:rsidR="00C66F02" w:rsidRPr="001E28B1" w:rsidRDefault="00C66F02" w:rsidP="00656274">
      <w:pPr>
        <w:overflowPunct w:val="0"/>
        <w:spacing w:line="560" w:lineRule="exact"/>
        <w:ind w:firstLineChars="200" w:firstLine="640"/>
        <w:rPr>
          <w:rFonts w:eastAsia="仿宋_GB2312"/>
          <w:color w:val="000000"/>
          <w:sz w:val="32"/>
          <w:szCs w:val="32"/>
        </w:rPr>
      </w:pPr>
    </w:p>
    <w:p w:rsidR="00327992" w:rsidRPr="001E28B1" w:rsidRDefault="00327992" w:rsidP="00656274">
      <w:pPr>
        <w:overflowPunct w:val="0"/>
        <w:spacing w:line="560" w:lineRule="exact"/>
        <w:ind w:firstLineChars="200" w:firstLine="640"/>
        <w:rPr>
          <w:rFonts w:eastAsia="仿宋_GB2312"/>
          <w:color w:val="000000"/>
          <w:sz w:val="32"/>
          <w:szCs w:val="32"/>
        </w:rPr>
      </w:pPr>
    </w:p>
    <w:p w:rsidR="00327992" w:rsidRPr="001E28B1" w:rsidRDefault="00327992" w:rsidP="00656274">
      <w:pPr>
        <w:overflowPunct w:val="0"/>
        <w:spacing w:line="560" w:lineRule="exact"/>
        <w:ind w:firstLineChars="200" w:firstLine="640"/>
        <w:rPr>
          <w:rFonts w:eastAsia="仿宋_GB2312"/>
          <w:color w:val="000000"/>
          <w:sz w:val="32"/>
          <w:szCs w:val="32"/>
        </w:rPr>
      </w:pPr>
    </w:p>
    <w:p w:rsidR="00C66F02" w:rsidRPr="001E28B1" w:rsidRDefault="00C66F02" w:rsidP="00656274">
      <w:pPr>
        <w:overflowPunct w:val="0"/>
        <w:spacing w:line="100" w:lineRule="exact"/>
        <w:ind w:firstLineChars="200" w:firstLine="640"/>
        <w:rPr>
          <w:rFonts w:eastAsia="仿宋_GB2312"/>
          <w:color w:val="000000"/>
          <w:sz w:val="32"/>
          <w:szCs w:val="32"/>
        </w:rPr>
      </w:pPr>
    </w:p>
    <w:p w:rsidR="00C66F02" w:rsidRPr="001E28B1" w:rsidRDefault="007B4545" w:rsidP="00656274">
      <w:pPr>
        <w:overflowPunct w:val="0"/>
        <w:spacing w:line="560" w:lineRule="exact"/>
        <w:jc w:val="center"/>
        <w:rPr>
          <w:rFonts w:eastAsia="仿宋_GB2312"/>
          <w:color w:val="000000"/>
          <w:sz w:val="32"/>
          <w:szCs w:val="32"/>
        </w:rPr>
      </w:pPr>
      <w:r w:rsidRPr="001E28B1">
        <w:rPr>
          <w:rFonts w:eastAsia="仿宋_GB2312"/>
          <w:color w:val="000000"/>
          <w:sz w:val="32"/>
          <w:szCs w:val="32"/>
        </w:rPr>
        <w:t>忻政办发〔</w:t>
      </w:r>
      <w:r w:rsidRPr="001E28B1">
        <w:rPr>
          <w:rFonts w:eastAsia="仿宋_GB2312"/>
          <w:color w:val="000000"/>
          <w:sz w:val="32"/>
          <w:szCs w:val="32"/>
        </w:rPr>
        <w:t>202</w:t>
      </w:r>
      <w:r w:rsidR="006161EB">
        <w:rPr>
          <w:rFonts w:eastAsia="仿宋_GB2312" w:hint="eastAsia"/>
          <w:color w:val="000000"/>
          <w:sz w:val="32"/>
          <w:szCs w:val="32"/>
        </w:rPr>
        <w:t>3</w:t>
      </w:r>
      <w:r w:rsidRPr="001E28B1">
        <w:rPr>
          <w:rFonts w:eastAsia="仿宋_GB2312"/>
          <w:color w:val="000000"/>
          <w:sz w:val="32"/>
          <w:szCs w:val="32"/>
        </w:rPr>
        <w:t>〕</w:t>
      </w:r>
      <w:r w:rsidR="006367D4">
        <w:rPr>
          <w:rFonts w:eastAsia="仿宋_GB2312" w:hint="eastAsia"/>
          <w:color w:val="000000"/>
          <w:sz w:val="32"/>
          <w:szCs w:val="32"/>
        </w:rPr>
        <w:t>39</w:t>
      </w:r>
      <w:r w:rsidRPr="001E28B1">
        <w:rPr>
          <w:rFonts w:eastAsia="仿宋_GB2312"/>
          <w:color w:val="000000"/>
          <w:sz w:val="32"/>
          <w:szCs w:val="32"/>
        </w:rPr>
        <w:t>号</w:t>
      </w:r>
    </w:p>
    <w:p w:rsidR="00C66F02" w:rsidRPr="001E28B1" w:rsidRDefault="00C66F02" w:rsidP="00656274">
      <w:pPr>
        <w:overflowPunct w:val="0"/>
        <w:spacing w:line="560" w:lineRule="exact"/>
        <w:ind w:firstLineChars="200" w:firstLine="640"/>
        <w:rPr>
          <w:rFonts w:eastAsia="仿宋_GB2312"/>
          <w:color w:val="000000"/>
          <w:sz w:val="32"/>
          <w:szCs w:val="32"/>
        </w:rPr>
      </w:pPr>
    </w:p>
    <w:p w:rsidR="00C66F02" w:rsidRPr="001E28B1" w:rsidRDefault="00C66F02" w:rsidP="00656274">
      <w:pPr>
        <w:overflowPunct w:val="0"/>
        <w:spacing w:line="400" w:lineRule="exact"/>
        <w:ind w:firstLineChars="200" w:firstLine="640"/>
        <w:rPr>
          <w:rFonts w:eastAsia="仿宋_GB2312"/>
          <w:color w:val="000000"/>
          <w:sz w:val="32"/>
          <w:szCs w:val="32"/>
        </w:rPr>
      </w:pPr>
    </w:p>
    <w:p w:rsidR="002E6DE5" w:rsidRPr="001E28B1" w:rsidRDefault="002E6DE5" w:rsidP="00656274">
      <w:pPr>
        <w:overflowPunct w:val="0"/>
        <w:spacing w:line="560" w:lineRule="exact"/>
        <w:jc w:val="center"/>
        <w:rPr>
          <w:rFonts w:ascii="方正大标宋简体" w:eastAsia="方正大标宋简体"/>
          <w:sz w:val="44"/>
          <w:szCs w:val="44"/>
        </w:rPr>
      </w:pPr>
      <w:r w:rsidRPr="001E28B1">
        <w:rPr>
          <w:rFonts w:ascii="方正大标宋简体" w:eastAsia="方正大标宋简体" w:hint="eastAsia"/>
          <w:sz w:val="44"/>
          <w:szCs w:val="44"/>
        </w:rPr>
        <w:t>忻州市人民政府办公室</w:t>
      </w:r>
    </w:p>
    <w:p w:rsidR="00656274" w:rsidRPr="00656274" w:rsidRDefault="00656274" w:rsidP="00656274">
      <w:pPr>
        <w:overflowPunct w:val="0"/>
        <w:spacing w:line="560" w:lineRule="exact"/>
        <w:jc w:val="center"/>
        <w:rPr>
          <w:rFonts w:ascii="方正大标宋简体" w:eastAsia="方正大标宋简体"/>
          <w:spacing w:val="-6"/>
          <w:sz w:val="44"/>
          <w:szCs w:val="44"/>
        </w:rPr>
      </w:pPr>
      <w:bookmarkStart w:id="0" w:name="_Hlk132298723"/>
      <w:r w:rsidRPr="00656274">
        <w:rPr>
          <w:rFonts w:ascii="方正大标宋简体" w:eastAsia="方正大标宋简体"/>
          <w:spacing w:val="-6"/>
          <w:sz w:val="44"/>
          <w:szCs w:val="44"/>
        </w:rPr>
        <w:t>关于印发忻州市电动汽车充（换）电基础设施建设</w:t>
      </w:r>
      <w:r w:rsidRPr="00656274">
        <w:rPr>
          <w:rFonts w:ascii="方正大标宋简体" w:eastAsia="方正大标宋简体"/>
          <w:spacing w:val="-6"/>
          <w:sz w:val="44"/>
          <w:szCs w:val="44"/>
        </w:rPr>
        <w:t>“</w:t>
      </w:r>
      <w:r w:rsidRPr="00656274">
        <w:rPr>
          <w:rFonts w:ascii="方正大标宋简体" w:eastAsia="方正大标宋简体"/>
          <w:spacing w:val="-6"/>
          <w:sz w:val="44"/>
          <w:szCs w:val="44"/>
        </w:rPr>
        <w:t>十四五</w:t>
      </w:r>
      <w:r w:rsidRPr="00656274">
        <w:rPr>
          <w:rFonts w:ascii="方正大标宋简体" w:eastAsia="方正大标宋简体"/>
          <w:spacing w:val="-6"/>
          <w:sz w:val="44"/>
          <w:szCs w:val="44"/>
        </w:rPr>
        <w:t>”</w:t>
      </w:r>
      <w:r w:rsidRPr="00656274">
        <w:rPr>
          <w:rFonts w:ascii="方正大标宋简体" w:eastAsia="方正大标宋简体"/>
          <w:spacing w:val="-6"/>
          <w:sz w:val="44"/>
          <w:szCs w:val="44"/>
        </w:rPr>
        <w:t>规划和三年行动计划的通知</w:t>
      </w:r>
    </w:p>
    <w:bookmarkEnd w:id="0"/>
    <w:p w:rsidR="00656274" w:rsidRPr="00656274" w:rsidRDefault="00656274" w:rsidP="00656274">
      <w:pPr>
        <w:overflowPunct w:val="0"/>
        <w:spacing w:line="560" w:lineRule="exact"/>
        <w:rPr>
          <w:color w:val="000000"/>
        </w:rPr>
      </w:pPr>
    </w:p>
    <w:p w:rsidR="00656274" w:rsidRPr="00656274" w:rsidRDefault="00656274" w:rsidP="00656274">
      <w:pPr>
        <w:suppressAutoHyphens/>
        <w:overflowPunct w:val="0"/>
        <w:spacing w:line="560" w:lineRule="exact"/>
        <w:rPr>
          <w:rFonts w:eastAsia="仿宋_GB2312"/>
          <w:color w:val="000000"/>
          <w:sz w:val="32"/>
          <w:szCs w:val="32"/>
        </w:rPr>
      </w:pPr>
      <w:r w:rsidRPr="00656274">
        <w:rPr>
          <w:rFonts w:eastAsia="仿宋_GB2312"/>
          <w:color w:val="000000"/>
          <w:sz w:val="32"/>
          <w:szCs w:val="32"/>
        </w:rPr>
        <w:t>各县（市、区）人民政府，忻州经济开发区管委会，五台山风景名胜区管委会，市人民政府各委、办、局：</w:t>
      </w:r>
    </w:p>
    <w:p w:rsidR="00656274" w:rsidRDefault="00656274" w:rsidP="00656274">
      <w:pPr>
        <w:suppressAutoHyphens/>
        <w:overflowPunct w:val="0"/>
        <w:spacing w:line="560" w:lineRule="exact"/>
        <w:ind w:firstLineChars="200" w:firstLine="640"/>
        <w:rPr>
          <w:rFonts w:eastAsia="仿宋_GB2312" w:hint="eastAsia"/>
          <w:color w:val="000000"/>
          <w:spacing w:val="-8"/>
          <w:sz w:val="32"/>
          <w:szCs w:val="32"/>
        </w:rPr>
      </w:pPr>
      <w:r w:rsidRPr="00656274">
        <w:rPr>
          <w:rFonts w:eastAsia="仿宋_GB2312"/>
          <w:color w:val="000000"/>
          <w:sz w:val="32"/>
          <w:szCs w:val="32"/>
        </w:rPr>
        <w:t>《忻</w:t>
      </w:r>
      <w:r w:rsidRPr="00656274">
        <w:rPr>
          <w:rFonts w:eastAsia="仿宋_GB2312"/>
          <w:color w:val="000000"/>
          <w:spacing w:val="-8"/>
          <w:sz w:val="32"/>
          <w:szCs w:val="32"/>
        </w:rPr>
        <w:t>州市电动汽车充（换）电基础设施建设</w:t>
      </w:r>
      <w:r w:rsidRPr="00656274">
        <w:rPr>
          <w:rFonts w:eastAsia="仿宋_GB2312"/>
          <w:color w:val="000000"/>
          <w:spacing w:val="-8"/>
          <w:sz w:val="32"/>
          <w:szCs w:val="32"/>
        </w:rPr>
        <w:t>“</w:t>
      </w:r>
      <w:r w:rsidRPr="00656274">
        <w:rPr>
          <w:rFonts w:eastAsia="仿宋_GB2312"/>
          <w:color w:val="000000"/>
          <w:spacing w:val="-8"/>
          <w:sz w:val="32"/>
          <w:szCs w:val="32"/>
        </w:rPr>
        <w:t>十四五</w:t>
      </w:r>
      <w:r w:rsidRPr="00656274">
        <w:rPr>
          <w:rFonts w:eastAsia="仿宋_GB2312"/>
          <w:color w:val="000000"/>
          <w:spacing w:val="-8"/>
          <w:sz w:val="32"/>
          <w:szCs w:val="32"/>
        </w:rPr>
        <w:t>”</w:t>
      </w:r>
      <w:r w:rsidRPr="00656274">
        <w:rPr>
          <w:rFonts w:eastAsia="仿宋_GB2312"/>
          <w:color w:val="000000"/>
          <w:spacing w:val="-8"/>
          <w:sz w:val="32"/>
          <w:szCs w:val="32"/>
        </w:rPr>
        <w:t>规划》和《忻州市电动汽车</w:t>
      </w:r>
      <w:r w:rsidRPr="00656274">
        <w:rPr>
          <w:rFonts w:eastAsia="仿宋_GB2312"/>
          <w:color w:val="000000"/>
          <w:spacing w:val="-10"/>
          <w:sz w:val="32"/>
          <w:szCs w:val="32"/>
        </w:rPr>
        <w:t>充（换）电基础设施建设三年行动计划（</w:t>
      </w:r>
      <w:r w:rsidRPr="00656274">
        <w:rPr>
          <w:rFonts w:eastAsia="仿宋_GB2312"/>
          <w:color w:val="000000"/>
          <w:spacing w:val="-10"/>
          <w:sz w:val="32"/>
          <w:szCs w:val="32"/>
        </w:rPr>
        <w:t>2023</w:t>
      </w:r>
      <w:r w:rsidRPr="00656274">
        <w:rPr>
          <w:rFonts w:eastAsia="仿宋_GB2312" w:hint="eastAsia"/>
          <w:color w:val="000000"/>
          <w:spacing w:val="-10"/>
          <w:sz w:val="32"/>
          <w:szCs w:val="32"/>
        </w:rPr>
        <w:t>—</w:t>
      </w:r>
      <w:r w:rsidRPr="00656274">
        <w:rPr>
          <w:rFonts w:eastAsia="仿宋_GB2312"/>
          <w:color w:val="000000"/>
          <w:spacing w:val="-8"/>
          <w:sz w:val="32"/>
          <w:szCs w:val="32"/>
        </w:rPr>
        <w:t>2025</w:t>
      </w:r>
      <w:r w:rsidRPr="00656274">
        <w:rPr>
          <w:rFonts w:eastAsia="仿宋_GB2312"/>
          <w:color w:val="000000"/>
          <w:spacing w:val="-8"/>
          <w:sz w:val="32"/>
          <w:szCs w:val="32"/>
        </w:rPr>
        <w:t>年）》已经市人民政府同意，现印发给你们，请认真贯彻落实。</w:t>
      </w:r>
    </w:p>
    <w:p w:rsidR="00656274" w:rsidRPr="00656274" w:rsidRDefault="00656274" w:rsidP="00656274">
      <w:pPr>
        <w:suppressAutoHyphens/>
        <w:overflowPunct w:val="0"/>
        <w:spacing w:line="560" w:lineRule="exact"/>
        <w:ind w:firstLineChars="200" w:firstLine="608"/>
        <w:rPr>
          <w:rFonts w:eastAsia="仿宋_GB2312"/>
          <w:color w:val="000000"/>
          <w:spacing w:val="-8"/>
          <w:sz w:val="32"/>
          <w:szCs w:val="32"/>
        </w:rPr>
      </w:pPr>
    </w:p>
    <w:p w:rsidR="00656274" w:rsidRPr="00656274" w:rsidRDefault="00656274" w:rsidP="005238CB">
      <w:pPr>
        <w:suppressAutoHyphens/>
        <w:wordWrap w:val="0"/>
        <w:overflowPunct w:val="0"/>
        <w:spacing w:line="560" w:lineRule="exact"/>
        <w:ind w:firstLineChars="200" w:firstLine="640"/>
        <w:jc w:val="right"/>
        <w:rPr>
          <w:rFonts w:eastAsia="仿宋_GB2312"/>
          <w:color w:val="000000"/>
          <w:sz w:val="32"/>
          <w:szCs w:val="32"/>
        </w:rPr>
      </w:pPr>
      <w:r w:rsidRPr="00656274">
        <w:rPr>
          <w:rFonts w:eastAsia="仿宋_GB2312"/>
          <w:color w:val="000000"/>
          <w:sz w:val="32"/>
          <w:szCs w:val="32"/>
        </w:rPr>
        <w:t xml:space="preserve">              </w:t>
      </w:r>
      <w:r w:rsidRPr="00656274">
        <w:rPr>
          <w:rFonts w:eastAsia="仿宋_GB2312"/>
          <w:color w:val="000000"/>
          <w:sz w:val="32"/>
          <w:szCs w:val="32"/>
        </w:rPr>
        <w:t>忻州市人民政府办公室</w:t>
      </w:r>
      <w:r w:rsidR="005238CB">
        <w:rPr>
          <w:rFonts w:eastAsia="仿宋_GB2312" w:hint="eastAsia"/>
          <w:color w:val="000000"/>
          <w:sz w:val="32"/>
          <w:szCs w:val="32"/>
        </w:rPr>
        <w:t xml:space="preserve">      </w:t>
      </w:r>
    </w:p>
    <w:p w:rsidR="00656274" w:rsidRPr="00656274" w:rsidRDefault="00656274" w:rsidP="005238CB">
      <w:pPr>
        <w:suppressAutoHyphens/>
        <w:wordWrap w:val="0"/>
        <w:overflowPunct w:val="0"/>
        <w:spacing w:line="560" w:lineRule="exact"/>
        <w:jc w:val="right"/>
        <w:rPr>
          <w:rFonts w:eastAsia="仿宋_GB2312"/>
          <w:color w:val="000000"/>
          <w:sz w:val="32"/>
          <w:szCs w:val="32"/>
        </w:rPr>
      </w:pPr>
      <w:r w:rsidRPr="00656274">
        <w:rPr>
          <w:rFonts w:eastAsia="仿宋_GB2312"/>
          <w:color w:val="000000"/>
          <w:sz w:val="32"/>
          <w:szCs w:val="32"/>
        </w:rPr>
        <w:t xml:space="preserve">                          2023</w:t>
      </w:r>
      <w:r w:rsidRPr="00656274">
        <w:rPr>
          <w:rFonts w:eastAsia="仿宋_GB2312"/>
          <w:color w:val="000000"/>
          <w:sz w:val="32"/>
          <w:szCs w:val="32"/>
        </w:rPr>
        <w:t>年</w:t>
      </w:r>
      <w:r w:rsidRPr="00656274">
        <w:rPr>
          <w:rFonts w:eastAsia="仿宋_GB2312"/>
          <w:color w:val="000000"/>
          <w:sz w:val="32"/>
          <w:szCs w:val="32"/>
        </w:rPr>
        <w:t>9</w:t>
      </w:r>
      <w:r w:rsidRPr="00656274">
        <w:rPr>
          <w:rFonts w:eastAsia="仿宋_GB2312"/>
          <w:color w:val="000000"/>
          <w:sz w:val="32"/>
          <w:szCs w:val="32"/>
        </w:rPr>
        <w:t>月</w:t>
      </w:r>
      <w:r w:rsidR="00DF4133">
        <w:rPr>
          <w:rFonts w:eastAsia="仿宋_GB2312" w:hint="eastAsia"/>
          <w:color w:val="000000"/>
          <w:sz w:val="32"/>
          <w:szCs w:val="32"/>
        </w:rPr>
        <w:t>6</w:t>
      </w:r>
      <w:r w:rsidRPr="00656274">
        <w:rPr>
          <w:rFonts w:eastAsia="仿宋_GB2312"/>
          <w:color w:val="000000"/>
          <w:sz w:val="32"/>
          <w:szCs w:val="32"/>
        </w:rPr>
        <w:t>日</w:t>
      </w:r>
      <w:r w:rsidR="005238CB">
        <w:rPr>
          <w:rFonts w:eastAsia="仿宋_GB2312" w:hint="eastAsia"/>
          <w:color w:val="000000"/>
          <w:sz w:val="32"/>
          <w:szCs w:val="32"/>
        </w:rPr>
        <w:t xml:space="preserve">        </w:t>
      </w:r>
    </w:p>
    <w:p w:rsidR="00656274" w:rsidRPr="00656274" w:rsidRDefault="00656274" w:rsidP="00656274">
      <w:pPr>
        <w:suppressAutoHyphens/>
        <w:overflowPunct w:val="0"/>
        <w:spacing w:line="560" w:lineRule="exact"/>
        <w:rPr>
          <w:rFonts w:eastAsia="仿宋_GB2312"/>
          <w:color w:val="000000"/>
          <w:sz w:val="32"/>
          <w:szCs w:val="32"/>
        </w:rPr>
      </w:pPr>
      <w:r w:rsidRPr="00656274">
        <w:rPr>
          <w:rFonts w:eastAsia="仿宋_GB2312"/>
          <w:color w:val="000000"/>
          <w:sz w:val="32"/>
          <w:szCs w:val="32"/>
        </w:rPr>
        <w:t xml:space="preserve">    </w:t>
      </w:r>
      <w:r w:rsidRPr="00656274">
        <w:rPr>
          <w:rFonts w:eastAsia="仿宋_GB2312"/>
          <w:color w:val="000000"/>
          <w:sz w:val="32"/>
          <w:szCs w:val="32"/>
        </w:rPr>
        <w:t>（此件公开发布）</w:t>
      </w:r>
    </w:p>
    <w:p w:rsidR="00656274" w:rsidRPr="00656274" w:rsidRDefault="00656274" w:rsidP="00656274">
      <w:pPr>
        <w:overflowPunct w:val="0"/>
        <w:spacing w:line="560" w:lineRule="exact"/>
        <w:rPr>
          <w:rFonts w:eastAsia="方正小标宋简体"/>
          <w:color w:val="000000"/>
          <w:sz w:val="44"/>
          <w:szCs w:val="44"/>
        </w:rPr>
      </w:pPr>
    </w:p>
    <w:p w:rsidR="00656274" w:rsidRDefault="00656274" w:rsidP="00656274">
      <w:pPr>
        <w:overflowPunct w:val="0"/>
        <w:spacing w:line="560" w:lineRule="exact"/>
        <w:jc w:val="center"/>
        <w:rPr>
          <w:rFonts w:ascii="方正大标宋简体" w:eastAsia="方正大标宋简体" w:hint="eastAsia"/>
          <w:color w:val="000000"/>
          <w:sz w:val="44"/>
          <w:szCs w:val="44"/>
        </w:rPr>
      </w:pPr>
      <w:r w:rsidRPr="00656274">
        <w:rPr>
          <w:rFonts w:ascii="方正大标宋简体" w:eastAsia="方正大标宋简体" w:hint="eastAsia"/>
          <w:color w:val="000000"/>
          <w:sz w:val="44"/>
          <w:szCs w:val="44"/>
        </w:rPr>
        <w:t>忻州市电动汽车充（换）电基础设施建设</w:t>
      </w:r>
    </w:p>
    <w:p w:rsidR="00656274" w:rsidRPr="00656274" w:rsidRDefault="00656274" w:rsidP="00656274">
      <w:pPr>
        <w:overflowPunct w:val="0"/>
        <w:spacing w:line="560" w:lineRule="exact"/>
        <w:jc w:val="center"/>
        <w:rPr>
          <w:rFonts w:ascii="方正大标宋简体" w:eastAsia="方正大标宋简体" w:hint="eastAsia"/>
          <w:color w:val="000000"/>
          <w:sz w:val="44"/>
          <w:szCs w:val="44"/>
        </w:rPr>
      </w:pPr>
      <w:r w:rsidRPr="00656274">
        <w:rPr>
          <w:rFonts w:ascii="方正大标宋简体" w:eastAsia="方正大标宋简体" w:hint="eastAsia"/>
          <w:color w:val="000000"/>
          <w:sz w:val="44"/>
          <w:szCs w:val="44"/>
        </w:rPr>
        <w:t>“十四五”规划</w:t>
      </w:r>
    </w:p>
    <w:p w:rsidR="00656274" w:rsidRPr="00656274" w:rsidRDefault="00656274" w:rsidP="00656274">
      <w:pPr>
        <w:widowControl/>
        <w:kinsoku w:val="0"/>
        <w:overflowPunct w:val="0"/>
        <w:autoSpaceDE w:val="0"/>
        <w:autoSpaceDN w:val="0"/>
        <w:adjustRightInd w:val="0"/>
        <w:snapToGrid w:val="0"/>
        <w:spacing w:line="560" w:lineRule="exact"/>
        <w:textAlignment w:val="baseline"/>
        <w:rPr>
          <w:rFonts w:eastAsia="仿宋_GB2312"/>
          <w:color w:val="000000"/>
          <w:sz w:val="32"/>
          <w:szCs w:val="32"/>
        </w:rPr>
      </w:pPr>
    </w:p>
    <w:p w:rsidR="00656274" w:rsidRPr="00656274" w:rsidRDefault="00656274" w:rsidP="005238CB">
      <w:pPr>
        <w:widowControl/>
        <w:overflowPunct w:val="0"/>
        <w:topLinePunct/>
        <w:autoSpaceDN w:val="0"/>
        <w:adjustRightInd w:val="0"/>
        <w:snapToGrid w:val="0"/>
        <w:spacing w:line="560" w:lineRule="exact"/>
        <w:textAlignment w:val="baseline"/>
        <w:rPr>
          <w:rFonts w:eastAsia="仿宋_GB2312"/>
          <w:color w:val="000000"/>
          <w:sz w:val="32"/>
          <w:szCs w:val="32"/>
        </w:rPr>
      </w:pPr>
      <w:r w:rsidRPr="00656274">
        <w:rPr>
          <w:rFonts w:eastAsia="仿宋_GB2312"/>
          <w:color w:val="000000"/>
          <w:sz w:val="32"/>
          <w:szCs w:val="32"/>
        </w:rPr>
        <w:t xml:space="preserve">    </w:t>
      </w:r>
      <w:r w:rsidRPr="00656274">
        <w:rPr>
          <w:rFonts w:eastAsia="仿宋_GB2312"/>
          <w:color w:val="000000"/>
          <w:sz w:val="32"/>
          <w:szCs w:val="32"/>
        </w:rPr>
        <w:t>为加快推进全市电动汽车充（换）电基础设施建设，推动充（换）电行业高质量发展，助力</w:t>
      </w:r>
      <w:r w:rsidRPr="00656274">
        <w:rPr>
          <w:rFonts w:eastAsia="仿宋_GB2312"/>
          <w:color w:val="000000"/>
          <w:sz w:val="32"/>
          <w:szCs w:val="32"/>
        </w:rPr>
        <w:t>“</w:t>
      </w:r>
      <w:r w:rsidRPr="00656274">
        <w:rPr>
          <w:rFonts w:eastAsia="仿宋_GB2312"/>
          <w:color w:val="000000"/>
          <w:sz w:val="32"/>
          <w:szCs w:val="32"/>
        </w:rPr>
        <w:t>双碳</w:t>
      </w:r>
      <w:r w:rsidRPr="00656274">
        <w:rPr>
          <w:rFonts w:eastAsia="仿宋_GB2312"/>
          <w:color w:val="000000"/>
          <w:sz w:val="32"/>
          <w:szCs w:val="32"/>
        </w:rPr>
        <w:t>”</w:t>
      </w:r>
      <w:r w:rsidRPr="00656274">
        <w:rPr>
          <w:rFonts w:eastAsia="仿宋_GB2312"/>
          <w:color w:val="000000"/>
          <w:sz w:val="32"/>
          <w:szCs w:val="32"/>
        </w:rPr>
        <w:t>目标实现，按照省政府办公厅《关于印发山西省电动汽车充（换）电基础设施建设</w:t>
      </w:r>
      <w:r w:rsidRPr="00656274">
        <w:rPr>
          <w:rFonts w:eastAsia="仿宋_GB2312"/>
          <w:color w:val="000000"/>
          <w:sz w:val="32"/>
          <w:szCs w:val="32"/>
        </w:rPr>
        <w:t>“</w:t>
      </w:r>
      <w:r w:rsidRPr="00656274">
        <w:rPr>
          <w:rFonts w:eastAsia="仿宋_GB2312"/>
          <w:color w:val="000000"/>
          <w:sz w:val="32"/>
          <w:szCs w:val="32"/>
        </w:rPr>
        <w:t>十四五</w:t>
      </w:r>
      <w:r w:rsidRPr="00656274">
        <w:rPr>
          <w:rFonts w:eastAsia="仿宋_GB2312"/>
          <w:color w:val="000000"/>
          <w:sz w:val="32"/>
          <w:szCs w:val="32"/>
        </w:rPr>
        <w:t>”</w:t>
      </w:r>
      <w:r w:rsidRPr="00656274">
        <w:rPr>
          <w:rFonts w:eastAsia="仿宋_GB2312"/>
          <w:color w:val="000000"/>
          <w:sz w:val="32"/>
          <w:szCs w:val="32"/>
        </w:rPr>
        <w:t>规划和三年行动计划的通知》（晋政办发〔</w:t>
      </w:r>
      <w:r w:rsidRPr="00656274">
        <w:rPr>
          <w:rFonts w:eastAsia="仿宋_GB2312"/>
          <w:color w:val="000000"/>
          <w:sz w:val="32"/>
          <w:szCs w:val="32"/>
        </w:rPr>
        <w:t>2023</w:t>
      </w:r>
      <w:r w:rsidRPr="00656274">
        <w:rPr>
          <w:rFonts w:eastAsia="仿宋_GB2312"/>
          <w:color w:val="000000"/>
          <w:sz w:val="32"/>
          <w:szCs w:val="32"/>
        </w:rPr>
        <w:t>〕</w:t>
      </w:r>
      <w:r w:rsidRPr="00656274">
        <w:rPr>
          <w:rFonts w:eastAsia="仿宋_GB2312"/>
          <w:color w:val="000000"/>
          <w:sz w:val="32"/>
          <w:szCs w:val="32"/>
        </w:rPr>
        <w:t>38</w:t>
      </w:r>
      <w:r w:rsidRPr="00656274">
        <w:rPr>
          <w:rFonts w:eastAsia="仿宋_GB2312"/>
          <w:color w:val="000000"/>
          <w:sz w:val="32"/>
          <w:szCs w:val="32"/>
        </w:rPr>
        <w:t>号）精神，根据忻州市人民政府办公室《关于成立忻州市充（换）电基础设施建设工作专班的通知》（忻政办函〔</w:t>
      </w:r>
      <w:r w:rsidRPr="00656274">
        <w:rPr>
          <w:rFonts w:eastAsia="仿宋_GB2312"/>
          <w:color w:val="000000"/>
          <w:sz w:val="32"/>
          <w:szCs w:val="32"/>
        </w:rPr>
        <w:t>2023</w:t>
      </w:r>
      <w:r w:rsidRPr="00656274">
        <w:rPr>
          <w:rFonts w:eastAsia="仿宋_GB2312"/>
          <w:color w:val="000000"/>
          <w:sz w:val="32"/>
          <w:szCs w:val="32"/>
        </w:rPr>
        <w:t>〕</w:t>
      </w:r>
      <w:r w:rsidRPr="00656274">
        <w:rPr>
          <w:rFonts w:eastAsia="仿宋_GB2312"/>
          <w:color w:val="000000"/>
          <w:sz w:val="32"/>
          <w:szCs w:val="32"/>
        </w:rPr>
        <w:t>5</w:t>
      </w:r>
      <w:r w:rsidRPr="00656274">
        <w:rPr>
          <w:rFonts w:eastAsia="仿宋_GB2312"/>
          <w:color w:val="000000"/>
          <w:sz w:val="32"/>
          <w:szCs w:val="32"/>
        </w:rPr>
        <w:t>号）有关要求，结合我市实际，制定本规划。</w:t>
      </w:r>
    </w:p>
    <w:p w:rsidR="00656274" w:rsidRPr="00656274" w:rsidRDefault="00656274" w:rsidP="00656274">
      <w:pPr>
        <w:overflowPunct w:val="0"/>
        <w:spacing w:line="560" w:lineRule="exact"/>
        <w:rPr>
          <w:rFonts w:eastAsia="仿宋_GB2312"/>
          <w:color w:val="000000"/>
          <w:sz w:val="32"/>
          <w:szCs w:val="32"/>
        </w:rPr>
      </w:pPr>
      <w:r w:rsidRPr="00656274">
        <w:rPr>
          <w:rFonts w:eastAsia="黑体"/>
          <w:color w:val="000000"/>
          <w:sz w:val="32"/>
          <w:szCs w:val="32"/>
        </w:rPr>
        <w:t xml:space="preserve">    </w:t>
      </w:r>
      <w:r w:rsidRPr="00656274">
        <w:rPr>
          <w:rFonts w:eastAsia="黑体"/>
          <w:color w:val="000000"/>
          <w:sz w:val="32"/>
          <w:szCs w:val="32"/>
        </w:rPr>
        <w:t>一、整体发展现状</w:t>
      </w:r>
    </w:p>
    <w:p w:rsidR="00656274" w:rsidRPr="00656274" w:rsidRDefault="00656274" w:rsidP="00656274">
      <w:pPr>
        <w:widowControl/>
        <w:kinsoku w:val="0"/>
        <w:overflowPunct w:val="0"/>
        <w:autoSpaceDE w:val="0"/>
        <w:autoSpaceDN w:val="0"/>
        <w:adjustRightInd w:val="0"/>
        <w:snapToGrid w:val="0"/>
        <w:spacing w:line="560" w:lineRule="exact"/>
        <w:textAlignment w:val="baseline"/>
        <w:rPr>
          <w:rFonts w:eastAsia="楷体_GB2312"/>
          <w:color w:val="000000"/>
          <w:sz w:val="32"/>
          <w:szCs w:val="32"/>
        </w:rPr>
      </w:pPr>
      <w:r w:rsidRPr="00656274">
        <w:rPr>
          <w:rFonts w:eastAsia="楷体_GB2312"/>
          <w:color w:val="000000"/>
          <w:sz w:val="32"/>
          <w:szCs w:val="32"/>
        </w:rPr>
        <w:t xml:space="preserve">    </w:t>
      </w:r>
      <w:r w:rsidRPr="00656274">
        <w:rPr>
          <w:rFonts w:eastAsia="楷体_GB2312"/>
          <w:color w:val="000000"/>
          <w:sz w:val="32"/>
          <w:szCs w:val="32"/>
        </w:rPr>
        <w:t>（一）电动汽车发展状况</w:t>
      </w:r>
    </w:p>
    <w:p w:rsidR="00656274" w:rsidRPr="00656274" w:rsidRDefault="00656274" w:rsidP="00656274">
      <w:pPr>
        <w:widowControl/>
        <w:kinsoku w:val="0"/>
        <w:overflowPunct w:val="0"/>
        <w:autoSpaceDE w:val="0"/>
        <w:autoSpaceDN w:val="0"/>
        <w:adjustRightInd w:val="0"/>
        <w:snapToGrid w:val="0"/>
        <w:spacing w:line="560" w:lineRule="exact"/>
        <w:textAlignment w:val="baseline"/>
        <w:rPr>
          <w:rFonts w:eastAsia="仿宋_GB2312"/>
          <w:color w:val="000000"/>
          <w:sz w:val="32"/>
          <w:szCs w:val="32"/>
        </w:rPr>
      </w:pPr>
      <w:r w:rsidRPr="00656274">
        <w:rPr>
          <w:rFonts w:eastAsia="仿宋_GB2312"/>
          <w:color w:val="000000"/>
          <w:sz w:val="32"/>
          <w:szCs w:val="32"/>
        </w:rPr>
        <w:t xml:space="preserve">    “</w:t>
      </w:r>
      <w:r w:rsidRPr="00656274">
        <w:rPr>
          <w:rFonts w:eastAsia="仿宋_GB2312"/>
          <w:color w:val="000000"/>
          <w:sz w:val="32"/>
          <w:szCs w:val="32"/>
        </w:rPr>
        <w:t>十三五</w:t>
      </w:r>
      <w:r w:rsidRPr="00656274">
        <w:rPr>
          <w:rFonts w:eastAsia="仿宋_GB2312"/>
          <w:color w:val="000000"/>
          <w:sz w:val="32"/>
          <w:szCs w:val="32"/>
        </w:rPr>
        <w:t>”</w:t>
      </w:r>
      <w:r w:rsidRPr="00656274">
        <w:rPr>
          <w:rFonts w:eastAsia="仿宋_GB2312"/>
          <w:color w:val="000000"/>
          <w:sz w:val="32"/>
          <w:szCs w:val="32"/>
        </w:rPr>
        <w:t>末，全市机动车保有量约</w:t>
      </w:r>
      <w:r w:rsidRPr="00656274">
        <w:rPr>
          <w:rFonts w:eastAsia="仿宋_GB2312"/>
          <w:color w:val="000000"/>
          <w:sz w:val="32"/>
          <w:szCs w:val="32"/>
        </w:rPr>
        <w:t>46</w:t>
      </w:r>
      <w:r w:rsidRPr="00656274">
        <w:rPr>
          <w:rFonts w:eastAsia="仿宋_GB2312"/>
          <w:color w:val="000000"/>
          <w:sz w:val="32"/>
          <w:szCs w:val="32"/>
        </w:rPr>
        <w:t>万辆，新能源电动汽车保有量</w:t>
      </w:r>
      <w:r w:rsidRPr="00656274">
        <w:rPr>
          <w:rFonts w:eastAsia="仿宋_GB2312"/>
          <w:color w:val="000000"/>
          <w:sz w:val="32"/>
          <w:szCs w:val="32"/>
        </w:rPr>
        <w:t>4740</w:t>
      </w:r>
      <w:r w:rsidRPr="00656274">
        <w:rPr>
          <w:rFonts w:eastAsia="仿宋_GB2312"/>
          <w:color w:val="000000"/>
          <w:sz w:val="32"/>
          <w:szCs w:val="32"/>
        </w:rPr>
        <w:t>辆，占比为</w:t>
      </w:r>
      <w:r w:rsidRPr="00656274">
        <w:rPr>
          <w:rFonts w:eastAsia="仿宋_GB2312"/>
          <w:color w:val="000000"/>
          <w:sz w:val="32"/>
          <w:szCs w:val="32"/>
        </w:rPr>
        <w:t>1.03%</w:t>
      </w:r>
      <w:r w:rsidRPr="00656274">
        <w:rPr>
          <w:rFonts w:eastAsia="仿宋_GB2312"/>
          <w:color w:val="000000"/>
          <w:sz w:val="32"/>
          <w:szCs w:val="32"/>
        </w:rPr>
        <w:t>。其中：</w:t>
      </w:r>
      <w:r w:rsidRPr="00656274">
        <w:rPr>
          <w:rFonts w:eastAsia="仿宋_GB2312"/>
          <w:color w:val="000000"/>
          <w:sz w:val="32"/>
          <w:szCs w:val="32"/>
        </w:rPr>
        <w:t>2020</w:t>
      </w:r>
      <w:r w:rsidRPr="00656274">
        <w:rPr>
          <w:rFonts w:eastAsia="仿宋_GB2312"/>
          <w:color w:val="000000"/>
          <w:sz w:val="32"/>
          <w:szCs w:val="32"/>
        </w:rPr>
        <w:t>年度新能源汽车实际推广数量为</w:t>
      </w:r>
      <w:r w:rsidRPr="00656274">
        <w:rPr>
          <w:rFonts w:eastAsia="仿宋_GB2312"/>
          <w:color w:val="000000"/>
          <w:sz w:val="32"/>
          <w:szCs w:val="32"/>
        </w:rPr>
        <w:t>1027</w:t>
      </w:r>
      <w:r w:rsidRPr="00656274">
        <w:rPr>
          <w:rFonts w:eastAsia="仿宋_GB2312"/>
          <w:color w:val="000000"/>
          <w:sz w:val="32"/>
          <w:szCs w:val="32"/>
        </w:rPr>
        <w:t>辆，占</w:t>
      </w:r>
      <w:r w:rsidRPr="00656274">
        <w:rPr>
          <w:rFonts w:eastAsia="仿宋_GB2312"/>
          <w:color w:val="000000"/>
          <w:sz w:val="32"/>
          <w:szCs w:val="32"/>
        </w:rPr>
        <w:t>“</w:t>
      </w:r>
      <w:r w:rsidRPr="00656274">
        <w:rPr>
          <w:rFonts w:eastAsia="仿宋_GB2312"/>
          <w:color w:val="000000"/>
          <w:sz w:val="32"/>
          <w:szCs w:val="32"/>
        </w:rPr>
        <w:t>十三五</w:t>
      </w:r>
      <w:r w:rsidRPr="00656274">
        <w:rPr>
          <w:rFonts w:eastAsia="仿宋_GB2312"/>
          <w:color w:val="000000"/>
          <w:sz w:val="32"/>
          <w:szCs w:val="32"/>
        </w:rPr>
        <w:t>”</w:t>
      </w:r>
      <w:r w:rsidRPr="00656274">
        <w:rPr>
          <w:rFonts w:eastAsia="仿宋_GB2312"/>
          <w:color w:val="000000"/>
          <w:sz w:val="32"/>
          <w:szCs w:val="32"/>
        </w:rPr>
        <w:t>期间推广量的</w:t>
      </w:r>
      <w:r w:rsidRPr="00656274">
        <w:rPr>
          <w:rFonts w:eastAsia="仿宋_GB2312"/>
          <w:color w:val="000000"/>
          <w:sz w:val="32"/>
          <w:szCs w:val="32"/>
        </w:rPr>
        <w:t>21.67%</w:t>
      </w:r>
      <w:r w:rsidRPr="00656274">
        <w:rPr>
          <w:rFonts w:eastAsia="仿宋_GB2312"/>
          <w:color w:val="000000"/>
          <w:sz w:val="32"/>
          <w:szCs w:val="32"/>
        </w:rPr>
        <w:t>。截至</w:t>
      </w:r>
      <w:r w:rsidRPr="00656274">
        <w:rPr>
          <w:rFonts w:eastAsia="仿宋_GB2312"/>
          <w:color w:val="000000"/>
          <w:sz w:val="32"/>
          <w:szCs w:val="32"/>
        </w:rPr>
        <w:t>2022</w:t>
      </w:r>
      <w:r w:rsidRPr="00656274">
        <w:rPr>
          <w:rFonts w:eastAsia="仿宋_GB2312"/>
          <w:color w:val="000000"/>
          <w:sz w:val="32"/>
          <w:szCs w:val="32"/>
        </w:rPr>
        <w:t>年底，全市机动车保有量约</w:t>
      </w:r>
      <w:r w:rsidRPr="00656274">
        <w:rPr>
          <w:rFonts w:eastAsia="仿宋_GB2312"/>
          <w:color w:val="000000"/>
          <w:sz w:val="32"/>
          <w:szCs w:val="32"/>
        </w:rPr>
        <w:t>53</w:t>
      </w:r>
      <w:r w:rsidRPr="00656274">
        <w:rPr>
          <w:rFonts w:eastAsia="仿宋_GB2312"/>
          <w:color w:val="000000"/>
          <w:sz w:val="32"/>
          <w:szCs w:val="32"/>
        </w:rPr>
        <w:t>万辆，新能源电动汽车保有量</w:t>
      </w:r>
      <w:r w:rsidRPr="00656274">
        <w:rPr>
          <w:rFonts w:eastAsia="仿宋_GB2312"/>
          <w:color w:val="000000"/>
          <w:sz w:val="32"/>
          <w:szCs w:val="32"/>
        </w:rPr>
        <w:t>12407</w:t>
      </w:r>
      <w:r w:rsidRPr="00656274">
        <w:rPr>
          <w:rFonts w:eastAsia="仿宋_GB2312"/>
          <w:color w:val="000000"/>
          <w:sz w:val="32"/>
          <w:szCs w:val="32"/>
        </w:rPr>
        <w:t>辆，占比为</w:t>
      </w:r>
      <w:r w:rsidRPr="00656274">
        <w:rPr>
          <w:rFonts w:eastAsia="仿宋_GB2312"/>
          <w:color w:val="000000"/>
          <w:sz w:val="32"/>
          <w:szCs w:val="32"/>
        </w:rPr>
        <w:t>2.34%</w:t>
      </w:r>
      <w:r w:rsidRPr="00656274">
        <w:rPr>
          <w:rFonts w:eastAsia="仿宋_GB2312"/>
          <w:color w:val="000000"/>
          <w:sz w:val="32"/>
          <w:szCs w:val="32"/>
        </w:rPr>
        <w:t>。</w:t>
      </w:r>
    </w:p>
    <w:p w:rsidR="00656274" w:rsidRPr="00656274" w:rsidRDefault="00656274" w:rsidP="00656274">
      <w:pPr>
        <w:widowControl/>
        <w:kinsoku w:val="0"/>
        <w:overflowPunct w:val="0"/>
        <w:autoSpaceDE w:val="0"/>
        <w:autoSpaceDN w:val="0"/>
        <w:adjustRightInd w:val="0"/>
        <w:snapToGrid w:val="0"/>
        <w:spacing w:line="560" w:lineRule="exact"/>
        <w:ind w:firstLineChars="200" w:firstLine="640"/>
        <w:textAlignment w:val="baseline"/>
        <w:rPr>
          <w:rFonts w:eastAsia="楷体_GB2312"/>
          <w:color w:val="000000"/>
          <w:sz w:val="32"/>
          <w:szCs w:val="32"/>
        </w:rPr>
      </w:pPr>
      <w:r w:rsidRPr="00656274">
        <w:rPr>
          <w:rFonts w:eastAsia="楷体_GB2312"/>
          <w:color w:val="000000"/>
          <w:sz w:val="32"/>
          <w:szCs w:val="32"/>
        </w:rPr>
        <w:t>（二）充电设施发展状况</w:t>
      </w:r>
    </w:p>
    <w:p w:rsidR="00656274" w:rsidRPr="00656274" w:rsidRDefault="00656274" w:rsidP="00656274">
      <w:pPr>
        <w:topLinePunct/>
        <w:autoSpaceDE w:val="0"/>
        <w:autoSpaceDN w:val="0"/>
        <w:adjustRightInd w:val="0"/>
        <w:snapToGrid w:val="0"/>
        <w:spacing w:line="560" w:lineRule="exact"/>
        <w:textAlignment w:val="baseline"/>
        <w:rPr>
          <w:rFonts w:eastAsia="仿宋_GB2312"/>
          <w:color w:val="000000"/>
          <w:sz w:val="32"/>
          <w:szCs w:val="32"/>
        </w:rPr>
      </w:pPr>
      <w:r w:rsidRPr="00656274">
        <w:rPr>
          <w:rFonts w:eastAsia="仿宋_GB2312"/>
          <w:color w:val="000000"/>
          <w:sz w:val="32"/>
          <w:szCs w:val="32"/>
        </w:rPr>
        <w:t xml:space="preserve">    </w:t>
      </w:r>
      <w:r w:rsidRPr="00656274">
        <w:rPr>
          <w:rFonts w:eastAsia="仿宋_GB2312"/>
          <w:color w:val="000000"/>
          <w:sz w:val="32"/>
          <w:szCs w:val="32"/>
        </w:rPr>
        <w:t>截至</w:t>
      </w:r>
      <w:r w:rsidRPr="00656274">
        <w:rPr>
          <w:rFonts w:eastAsia="仿宋_GB2312"/>
          <w:color w:val="000000"/>
          <w:sz w:val="32"/>
          <w:szCs w:val="32"/>
        </w:rPr>
        <w:t>2022</w:t>
      </w:r>
      <w:r w:rsidRPr="00656274">
        <w:rPr>
          <w:rFonts w:eastAsia="仿宋_GB2312"/>
          <w:color w:val="000000"/>
          <w:sz w:val="32"/>
          <w:szCs w:val="32"/>
        </w:rPr>
        <w:t>年底，全市建成充电桩</w:t>
      </w:r>
      <w:r w:rsidRPr="00656274">
        <w:rPr>
          <w:rFonts w:eastAsia="仿宋_GB2312"/>
          <w:color w:val="000000"/>
          <w:sz w:val="32"/>
          <w:szCs w:val="32"/>
        </w:rPr>
        <w:t>720</w:t>
      </w:r>
      <w:r w:rsidRPr="00656274">
        <w:rPr>
          <w:rFonts w:eastAsia="仿宋_GB2312"/>
          <w:color w:val="000000"/>
          <w:sz w:val="32"/>
          <w:szCs w:val="32"/>
        </w:rPr>
        <w:t>台。其中：主城区建成集中式直流充电桩</w:t>
      </w:r>
      <w:r w:rsidRPr="00656274">
        <w:rPr>
          <w:rFonts w:eastAsia="仿宋_GB2312"/>
          <w:color w:val="000000"/>
          <w:sz w:val="32"/>
          <w:szCs w:val="32"/>
        </w:rPr>
        <w:t>209</w:t>
      </w:r>
      <w:r w:rsidRPr="00656274">
        <w:rPr>
          <w:rFonts w:eastAsia="仿宋_GB2312"/>
          <w:color w:val="000000"/>
          <w:sz w:val="32"/>
          <w:szCs w:val="32"/>
        </w:rPr>
        <w:t>台，包括公交公司公交车专用充电桩</w:t>
      </w:r>
      <w:r w:rsidRPr="00656274">
        <w:rPr>
          <w:rFonts w:eastAsia="仿宋_GB2312"/>
          <w:color w:val="000000"/>
          <w:sz w:val="32"/>
          <w:szCs w:val="32"/>
        </w:rPr>
        <w:t>44</w:t>
      </w:r>
      <w:r w:rsidRPr="00656274">
        <w:rPr>
          <w:rFonts w:eastAsia="仿宋_GB2312"/>
          <w:color w:val="000000"/>
          <w:sz w:val="32"/>
          <w:szCs w:val="32"/>
        </w:rPr>
        <w:t>台，国家电网专用充电桩</w:t>
      </w:r>
      <w:r w:rsidRPr="00656274">
        <w:rPr>
          <w:rFonts w:eastAsia="仿宋_GB2312"/>
          <w:color w:val="000000"/>
          <w:sz w:val="32"/>
          <w:szCs w:val="32"/>
        </w:rPr>
        <w:t>36</w:t>
      </w:r>
      <w:r w:rsidRPr="00656274">
        <w:rPr>
          <w:rFonts w:eastAsia="仿宋_GB2312"/>
          <w:color w:val="000000"/>
          <w:sz w:val="32"/>
          <w:szCs w:val="32"/>
        </w:rPr>
        <w:t>台，公共充电桩</w:t>
      </w:r>
      <w:r w:rsidRPr="00656274">
        <w:rPr>
          <w:rFonts w:eastAsia="仿宋_GB2312"/>
          <w:color w:val="000000"/>
          <w:sz w:val="32"/>
          <w:szCs w:val="32"/>
        </w:rPr>
        <w:t>129</w:t>
      </w:r>
      <w:r w:rsidRPr="00656274">
        <w:rPr>
          <w:rFonts w:eastAsia="仿宋_GB2312"/>
          <w:color w:val="000000"/>
          <w:sz w:val="32"/>
          <w:szCs w:val="32"/>
        </w:rPr>
        <w:t>台；主城区建成交流充电桩</w:t>
      </w:r>
      <w:r w:rsidRPr="00656274">
        <w:rPr>
          <w:rFonts w:eastAsia="仿宋_GB2312"/>
          <w:color w:val="000000"/>
          <w:sz w:val="32"/>
          <w:szCs w:val="32"/>
        </w:rPr>
        <w:t>142</w:t>
      </w:r>
      <w:r w:rsidRPr="00656274">
        <w:rPr>
          <w:rFonts w:eastAsia="仿宋_GB2312"/>
          <w:color w:val="000000"/>
          <w:sz w:val="32"/>
          <w:szCs w:val="32"/>
        </w:rPr>
        <w:t>台，主要利用城市道路路灯冗余电量，分布在公园街、学府西街等居民小区周边；各县（市、区）建成集中式充电桩</w:t>
      </w:r>
      <w:r w:rsidRPr="00656274">
        <w:rPr>
          <w:rFonts w:eastAsia="仿宋_GB2312"/>
          <w:color w:val="000000"/>
          <w:sz w:val="32"/>
          <w:szCs w:val="32"/>
        </w:rPr>
        <w:t>369</w:t>
      </w:r>
      <w:r w:rsidRPr="00656274">
        <w:rPr>
          <w:rFonts w:eastAsia="仿宋_GB2312"/>
          <w:color w:val="000000"/>
          <w:sz w:val="32"/>
          <w:szCs w:val="32"/>
        </w:rPr>
        <w:t>台。</w:t>
      </w:r>
    </w:p>
    <w:p w:rsidR="00656274" w:rsidRPr="00656274" w:rsidRDefault="00656274" w:rsidP="00656274">
      <w:pPr>
        <w:widowControl/>
        <w:kinsoku w:val="0"/>
        <w:overflowPunct w:val="0"/>
        <w:autoSpaceDE w:val="0"/>
        <w:autoSpaceDN w:val="0"/>
        <w:adjustRightInd w:val="0"/>
        <w:snapToGrid w:val="0"/>
        <w:spacing w:line="560" w:lineRule="exact"/>
        <w:ind w:firstLineChars="200" w:firstLine="640"/>
        <w:textAlignment w:val="baseline"/>
        <w:rPr>
          <w:rFonts w:eastAsia="楷体_GB2312"/>
          <w:color w:val="000000"/>
          <w:sz w:val="32"/>
          <w:szCs w:val="32"/>
        </w:rPr>
      </w:pPr>
      <w:r w:rsidRPr="00656274">
        <w:rPr>
          <w:rFonts w:eastAsia="楷体_GB2312"/>
          <w:color w:val="000000"/>
          <w:sz w:val="32"/>
          <w:szCs w:val="32"/>
        </w:rPr>
        <w:t>（三）换电模式推广情况</w:t>
      </w:r>
    </w:p>
    <w:p w:rsidR="00656274" w:rsidRPr="00656274" w:rsidRDefault="00656274" w:rsidP="00656274">
      <w:pPr>
        <w:widowControl/>
        <w:kinsoku w:val="0"/>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color w:val="000000"/>
          <w:sz w:val="32"/>
          <w:szCs w:val="32"/>
        </w:rPr>
        <w:t>截至</w:t>
      </w:r>
      <w:r w:rsidRPr="00656274">
        <w:rPr>
          <w:rFonts w:eastAsia="仿宋_GB2312"/>
          <w:color w:val="000000"/>
          <w:sz w:val="32"/>
          <w:szCs w:val="32"/>
        </w:rPr>
        <w:t>2022</w:t>
      </w:r>
      <w:r w:rsidRPr="00656274">
        <w:rPr>
          <w:rFonts w:eastAsia="仿宋_GB2312"/>
          <w:color w:val="000000"/>
          <w:sz w:val="32"/>
          <w:szCs w:val="32"/>
        </w:rPr>
        <w:t>年底，山西绿电公司在我市运营换电站</w:t>
      </w:r>
      <w:r w:rsidRPr="00656274">
        <w:rPr>
          <w:rFonts w:eastAsia="仿宋_GB2312"/>
          <w:color w:val="000000"/>
          <w:sz w:val="32"/>
          <w:szCs w:val="32"/>
        </w:rPr>
        <w:t>4</w:t>
      </w:r>
      <w:r w:rsidRPr="00656274">
        <w:rPr>
          <w:rFonts w:eastAsia="仿宋_GB2312"/>
          <w:color w:val="000000"/>
          <w:sz w:val="32"/>
          <w:szCs w:val="32"/>
        </w:rPr>
        <w:t>座，累计推广电动重卡、电动装载机、电动自卸车、电动叉车等各类电动车辆（设备）达</w:t>
      </w:r>
      <w:r w:rsidRPr="00656274">
        <w:rPr>
          <w:rFonts w:eastAsia="仿宋_GB2312"/>
          <w:color w:val="000000"/>
          <w:sz w:val="32"/>
          <w:szCs w:val="32"/>
        </w:rPr>
        <w:t>220</w:t>
      </w:r>
      <w:r w:rsidRPr="00656274">
        <w:rPr>
          <w:rFonts w:eastAsia="仿宋_GB2312"/>
          <w:color w:val="000000"/>
          <w:sz w:val="32"/>
          <w:szCs w:val="32"/>
        </w:rPr>
        <w:t>余辆，使用电动重卡运输矿石</w:t>
      </w:r>
      <w:r w:rsidRPr="00656274">
        <w:rPr>
          <w:rFonts w:eastAsia="仿宋_GB2312"/>
          <w:color w:val="000000"/>
          <w:sz w:val="32"/>
          <w:szCs w:val="32"/>
        </w:rPr>
        <w:t>800</w:t>
      </w:r>
      <w:r w:rsidRPr="00656274">
        <w:rPr>
          <w:rFonts w:eastAsia="仿宋_GB2312"/>
          <w:color w:val="000000"/>
          <w:sz w:val="32"/>
          <w:szCs w:val="32"/>
        </w:rPr>
        <w:t>万吨，充换电量</w:t>
      </w:r>
      <w:r w:rsidRPr="00656274">
        <w:rPr>
          <w:rFonts w:eastAsia="仿宋_GB2312"/>
          <w:color w:val="000000"/>
          <w:sz w:val="32"/>
          <w:szCs w:val="32"/>
        </w:rPr>
        <w:t>2200</w:t>
      </w:r>
      <w:r w:rsidRPr="00656274">
        <w:rPr>
          <w:rFonts w:eastAsia="仿宋_GB2312"/>
          <w:color w:val="000000"/>
          <w:sz w:val="32"/>
          <w:szCs w:val="32"/>
        </w:rPr>
        <w:t>余万度，与使用燃油车辆相比每年可节约运输费用</w:t>
      </w:r>
      <w:r w:rsidRPr="00656274">
        <w:rPr>
          <w:rFonts w:eastAsia="仿宋_GB2312"/>
          <w:color w:val="000000"/>
          <w:sz w:val="32"/>
          <w:szCs w:val="32"/>
        </w:rPr>
        <w:t>3000</w:t>
      </w:r>
      <w:r w:rsidRPr="00656274">
        <w:rPr>
          <w:rFonts w:eastAsia="仿宋_GB2312"/>
          <w:color w:val="000000"/>
          <w:sz w:val="32"/>
          <w:szCs w:val="32"/>
        </w:rPr>
        <w:t>万元，换电站运行效率居国内行业前列。</w:t>
      </w:r>
    </w:p>
    <w:p w:rsidR="00656274" w:rsidRPr="00656274" w:rsidRDefault="00656274" w:rsidP="00656274">
      <w:pPr>
        <w:widowControl/>
        <w:kinsoku w:val="0"/>
        <w:overflowPunct w:val="0"/>
        <w:autoSpaceDE w:val="0"/>
        <w:autoSpaceDN w:val="0"/>
        <w:adjustRightInd w:val="0"/>
        <w:snapToGrid w:val="0"/>
        <w:spacing w:line="560" w:lineRule="exact"/>
        <w:textAlignment w:val="baseline"/>
        <w:rPr>
          <w:rFonts w:eastAsia="黑体"/>
          <w:color w:val="000000"/>
          <w:sz w:val="32"/>
          <w:szCs w:val="32"/>
        </w:rPr>
      </w:pPr>
      <w:r w:rsidRPr="00656274">
        <w:rPr>
          <w:rFonts w:eastAsia="黑体"/>
          <w:color w:val="000000"/>
          <w:sz w:val="32"/>
          <w:szCs w:val="32"/>
        </w:rPr>
        <w:t xml:space="preserve">    </w:t>
      </w:r>
      <w:r w:rsidRPr="00656274">
        <w:rPr>
          <w:rFonts w:eastAsia="黑体"/>
          <w:color w:val="000000"/>
          <w:sz w:val="32"/>
          <w:szCs w:val="32"/>
        </w:rPr>
        <w:t>二、总体要求</w:t>
      </w:r>
    </w:p>
    <w:p w:rsidR="00656274" w:rsidRPr="00656274" w:rsidRDefault="00656274" w:rsidP="00656274">
      <w:pPr>
        <w:widowControl/>
        <w:kinsoku w:val="0"/>
        <w:overflowPunct w:val="0"/>
        <w:autoSpaceDE w:val="0"/>
        <w:autoSpaceDN w:val="0"/>
        <w:adjustRightInd w:val="0"/>
        <w:snapToGrid w:val="0"/>
        <w:spacing w:line="560" w:lineRule="exact"/>
        <w:textAlignment w:val="baseline"/>
        <w:rPr>
          <w:rFonts w:eastAsia="楷体_GB2312"/>
          <w:color w:val="000000"/>
          <w:sz w:val="32"/>
          <w:szCs w:val="32"/>
        </w:rPr>
      </w:pPr>
      <w:r w:rsidRPr="00656274">
        <w:rPr>
          <w:rFonts w:eastAsia="楷体_GB2312"/>
          <w:color w:val="000000"/>
          <w:sz w:val="32"/>
          <w:szCs w:val="32"/>
        </w:rPr>
        <w:t xml:space="preserve">    </w:t>
      </w:r>
      <w:r w:rsidRPr="00656274">
        <w:rPr>
          <w:rFonts w:eastAsia="楷体_GB2312"/>
          <w:color w:val="000000"/>
          <w:sz w:val="32"/>
          <w:szCs w:val="32"/>
        </w:rPr>
        <w:t>（一）指导思想</w:t>
      </w:r>
    </w:p>
    <w:p w:rsidR="00656274" w:rsidRPr="00656274" w:rsidRDefault="00656274" w:rsidP="00656274">
      <w:pPr>
        <w:pStyle w:val="af0"/>
        <w:widowControl w:val="0"/>
        <w:overflowPunct w:val="0"/>
        <w:spacing w:before="0" w:beforeAutospacing="0" w:after="0" w:afterAutospacing="0" w:line="560" w:lineRule="exact"/>
        <w:ind w:firstLineChars="200" w:firstLine="640"/>
        <w:jc w:val="both"/>
        <w:rPr>
          <w:rFonts w:ascii="Times New Roman" w:eastAsia="仿宋_GB2312" w:hAnsi="Times New Roman"/>
          <w:color w:val="000000"/>
          <w:kern w:val="2"/>
          <w:sz w:val="32"/>
          <w:szCs w:val="32"/>
        </w:rPr>
      </w:pPr>
      <w:r w:rsidRPr="00656274">
        <w:rPr>
          <w:rFonts w:ascii="Times New Roman" w:eastAsia="仿宋_GB2312" w:hAnsi="Times New Roman"/>
          <w:color w:val="000000"/>
          <w:kern w:val="2"/>
          <w:sz w:val="32"/>
          <w:szCs w:val="32"/>
        </w:rPr>
        <w:t>以习近平新时代中国特色社会主义思想为指导，全面贯彻落实党的二十大精神，坚决落实习近平总书记视察山西重要讲话重要指示精神，坚持稳中求进工作总基调，深入践行</w:t>
      </w:r>
      <w:r w:rsidRPr="00656274">
        <w:rPr>
          <w:rFonts w:ascii="Times New Roman" w:eastAsia="仿宋_GB2312" w:hAnsi="Times New Roman"/>
          <w:color w:val="000000"/>
          <w:kern w:val="2"/>
          <w:sz w:val="32"/>
          <w:szCs w:val="32"/>
        </w:rPr>
        <w:t>“</w:t>
      </w:r>
      <w:r w:rsidRPr="00656274">
        <w:rPr>
          <w:rFonts w:ascii="Times New Roman" w:eastAsia="仿宋_GB2312" w:hAnsi="Times New Roman"/>
          <w:color w:val="000000"/>
          <w:kern w:val="2"/>
          <w:sz w:val="32"/>
          <w:szCs w:val="32"/>
        </w:rPr>
        <w:t>创新、协调、绿色、开放、共享</w:t>
      </w:r>
      <w:r w:rsidRPr="00656274">
        <w:rPr>
          <w:rFonts w:ascii="Times New Roman" w:eastAsia="仿宋_GB2312" w:hAnsi="Times New Roman"/>
          <w:color w:val="000000"/>
          <w:kern w:val="2"/>
          <w:sz w:val="32"/>
          <w:szCs w:val="32"/>
        </w:rPr>
        <w:t>”</w:t>
      </w:r>
      <w:r w:rsidRPr="00656274">
        <w:rPr>
          <w:rFonts w:ascii="Times New Roman" w:eastAsia="仿宋_GB2312" w:hAnsi="Times New Roman"/>
          <w:color w:val="000000"/>
          <w:kern w:val="2"/>
          <w:sz w:val="32"/>
          <w:szCs w:val="32"/>
        </w:rPr>
        <w:t>的新发展理念，按照全方位推进高质量发展总体思路和要求，进一步构建高质量充（换）基础设施体系，更好满足人民群众购置和使用新能源汽车需要，加快充（换）电基础设施建设，实现充（换）电网络更加完善，区域分布更加合理，充（换）电服务更加便捷，为新能源汽车充（换）电服务提供坚强保障，推动全市人民生产生活方式绿色转型。</w:t>
      </w:r>
    </w:p>
    <w:p w:rsidR="00656274" w:rsidRPr="00656274" w:rsidRDefault="00656274" w:rsidP="00656274">
      <w:pPr>
        <w:pStyle w:val="af0"/>
        <w:widowControl w:val="0"/>
        <w:overflowPunct w:val="0"/>
        <w:spacing w:before="0" w:beforeAutospacing="0" w:after="0" w:afterAutospacing="0" w:line="560" w:lineRule="exact"/>
        <w:ind w:firstLineChars="200" w:firstLine="640"/>
        <w:jc w:val="both"/>
        <w:rPr>
          <w:rFonts w:ascii="Times New Roman" w:eastAsia="楷体_GB2312" w:hAnsi="Times New Roman"/>
          <w:color w:val="000000"/>
          <w:sz w:val="32"/>
          <w:szCs w:val="32"/>
        </w:rPr>
      </w:pPr>
      <w:r w:rsidRPr="00656274">
        <w:rPr>
          <w:rFonts w:ascii="Times New Roman" w:eastAsia="楷体_GB2312" w:hAnsi="Times New Roman"/>
          <w:color w:val="000000"/>
          <w:sz w:val="32"/>
          <w:szCs w:val="32"/>
        </w:rPr>
        <w:t>（二）基本原则</w:t>
      </w:r>
    </w:p>
    <w:p w:rsidR="00656274" w:rsidRPr="00656274" w:rsidRDefault="00656274" w:rsidP="00656274">
      <w:pPr>
        <w:pStyle w:val="HtmlNormal"/>
        <w:overflowPunct w:val="0"/>
        <w:spacing w:before="0" w:beforeAutospacing="0" w:after="0" w:afterAutospacing="0" w:line="560" w:lineRule="exact"/>
        <w:jc w:val="both"/>
        <w:rPr>
          <w:rStyle w:val="NormalCharacter"/>
          <w:rFonts w:ascii="Times New Roman" w:eastAsia="仿宋_GB2312" w:hAnsi="Times New Roman"/>
          <w:color w:val="000000"/>
          <w:sz w:val="32"/>
          <w:szCs w:val="32"/>
        </w:rPr>
      </w:pPr>
      <w:r w:rsidRPr="00656274">
        <w:rPr>
          <w:rStyle w:val="NormalCharacter"/>
          <w:rFonts w:ascii="Times New Roman" w:eastAsia="仿宋_GB2312" w:hAnsi="Times New Roman"/>
          <w:b/>
          <w:bCs/>
          <w:color w:val="000000"/>
          <w:sz w:val="32"/>
          <w:szCs w:val="32"/>
        </w:rPr>
        <w:t xml:space="preserve">    </w:t>
      </w:r>
      <w:r w:rsidRPr="00656274">
        <w:rPr>
          <w:rStyle w:val="NormalCharacter"/>
          <w:rFonts w:ascii="Times New Roman" w:eastAsia="仿宋_GB2312" w:hAnsi="Times New Roman"/>
          <w:b/>
          <w:bCs/>
          <w:color w:val="000000"/>
          <w:sz w:val="32"/>
          <w:szCs w:val="32"/>
        </w:rPr>
        <w:t>适度超前、突出重点。</w:t>
      </w:r>
      <w:r w:rsidRPr="00656274">
        <w:rPr>
          <w:rStyle w:val="NormalCharacter"/>
          <w:rFonts w:ascii="Times New Roman" w:eastAsia="仿宋_GB2312" w:hAnsi="Times New Roman"/>
          <w:color w:val="000000"/>
          <w:sz w:val="32"/>
          <w:szCs w:val="32"/>
        </w:rPr>
        <w:t>按照</w:t>
      </w:r>
      <w:r w:rsidRPr="00656274">
        <w:rPr>
          <w:rStyle w:val="NormalCharacter"/>
          <w:rFonts w:ascii="Times New Roman" w:eastAsia="仿宋_GB2312" w:hAnsi="Times New Roman"/>
          <w:color w:val="000000"/>
          <w:sz w:val="32"/>
          <w:szCs w:val="32"/>
        </w:rPr>
        <w:t>“</w:t>
      </w:r>
      <w:r w:rsidRPr="00656274">
        <w:rPr>
          <w:rStyle w:val="NormalCharacter"/>
          <w:rFonts w:ascii="Times New Roman" w:eastAsia="仿宋_GB2312" w:hAnsi="Times New Roman"/>
          <w:color w:val="000000"/>
          <w:sz w:val="32"/>
          <w:szCs w:val="32"/>
        </w:rPr>
        <w:t>桩站先行、适度超前</w:t>
      </w:r>
      <w:r w:rsidRPr="00656274">
        <w:rPr>
          <w:rStyle w:val="NormalCharacter"/>
          <w:rFonts w:ascii="Times New Roman" w:eastAsia="仿宋_GB2312" w:hAnsi="Times New Roman"/>
          <w:color w:val="000000"/>
          <w:sz w:val="32"/>
          <w:szCs w:val="32"/>
        </w:rPr>
        <w:t>”</w:t>
      </w:r>
      <w:r w:rsidRPr="00656274">
        <w:rPr>
          <w:rStyle w:val="NormalCharacter"/>
          <w:rFonts w:ascii="Times New Roman" w:eastAsia="仿宋_GB2312" w:hAnsi="Times New Roman"/>
          <w:color w:val="000000"/>
          <w:sz w:val="32"/>
          <w:szCs w:val="32"/>
        </w:rPr>
        <w:t>的建设要求，</w:t>
      </w:r>
      <w:r w:rsidRPr="00656274">
        <w:rPr>
          <w:rFonts w:ascii="Times New Roman" w:eastAsia="仿宋_GB2312" w:hAnsi="Times New Roman"/>
          <w:color w:val="000000"/>
          <w:sz w:val="32"/>
          <w:szCs w:val="32"/>
          <w:shd w:val="clear" w:color="auto" w:fill="FFFFFF"/>
        </w:rPr>
        <w:t>结合电动汽车发展趋势，适度超前安排充（换）电基础设施建设，</w:t>
      </w:r>
      <w:r w:rsidRPr="00656274">
        <w:rPr>
          <w:rStyle w:val="NormalCharacter"/>
          <w:rFonts w:ascii="Times New Roman" w:eastAsia="仿宋_GB2312" w:hAnsi="Times New Roman"/>
          <w:color w:val="000000"/>
          <w:sz w:val="32"/>
          <w:szCs w:val="32"/>
        </w:rPr>
        <w:t>突出偏远地区、基层地方、流量比较少的地方、</w:t>
      </w:r>
      <w:r w:rsidRPr="00656274">
        <w:rPr>
          <w:rStyle w:val="NormalCharacter"/>
          <w:rFonts w:ascii="Times New Roman" w:eastAsia="仿宋_GB2312" w:hAnsi="Times New Roman"/>
          <w:color w:val="000000"/>
          <w:sz w:val="32"/>
          <w:szCs w:val="32"/>
        </w:rPr>
        <w:t>“</w:t>
      </w:r>
      <w:r w:rsidRPr="00656274">
        <w:rPr>
          <w:rStyle w:val="NormalCharacter"/>
          <w:rFonts w:ascii="Times New Roman" w:eastAsia="仿宋_GB2312" w:hAnsi="Times New Roman"/>
          <w:color w:val="000000"/>
          <w:sz w:val="32"/>
          <w:szCs w:val="32"/>
        </w:rPr>
        <w:t>三个一号旅游公路</w:t>
      </w:r>
      <w:r w:rsidRPr="00656274">
        <w:rPr>
          <w:rStyle w:val="NormalCharacter"/>
          <w:rFonts w:ascii="Times New Roman" w:eastAsia="仿宋_GB2312" w:hAnsi="Times New Roman"/>
          <w:color w:val="000000"/>
          <w:sz w:val="32"/>
          <w:szCs w:val="32"/>
        </w:rPr>
        <w:t>”</w:t>
      </w:r>
      <w:r w:rsidRPr="00656274">
        <w:rPr>
          <w:rStyle w:val="NormalCharacter"/>
          <w:rFonts w:ascii="Times New Roman" w:eastAsia="仿宋_GB2312" w:hAnsi="Times New Roman"/>
          <w:color w:val="000000"/>
          <w:sz w:val="32"/>
          <w:szCs w:val="32"/>
        </w:rPr>
        <w:t>四个重点，加大资源协同力度，满足不同区域、不同场景的充（换）电需求。</w:t>
      </w:r>
    </w:p>
    <w:p w:rsidR="00656274" w:rsidRPr="00656274" w:rsidRDefault="00656274" w:rsidP="00656274">
      <w:pPr>
        <w:pStyle w:val="af0"/>
        <w:shd w:val="clear" w:color="auto" w:fill="FFFFFF"/>
        <w:overflowPunct w:val="0"/>
        <w:spacing w:before="0" w:beforeAutospacing="0" w:after="0" w:afterAutospacing="0" w:line="560" w:lineRule="exact"/>
        <w:jc w:val="both"/>
        <w:rPr>
          <w:rStyle w:val="NormalCharacter"/>
          <w:rFonts w:ascii="Times New Roman" w:eastAsia="仿宋_GB2312" w:hAnsi="Times New Roman"/>
          <w:color w:val="000000"/>
          <w:sz w:val="32"/>
          <w:szCs w:val="32"/>
        </w:rPr>
      </w:pPr>
      <w:bookmarkStart w:id="1" w:name="_Toc3563152"/>
      <w:bookmarkStart w:id="2" w:name="_Toc3563153"/>
      <w:r w:rsidRPr="00656274">
        <w:rPr>
          <w:rStyle w:val="NormalCharacter"/>
          <w:rFonts w:ascii="Times New Roman" w:eastAsia="仿宋_GB2312" w:hAnsi="Times New Roman"/>
          <w:b/>
          <w:bCs/>
          <w:color w:val="000000"/>
          <w:sz w:val="32"/>
          <w:szCs w:val="32"/>
        </w:rPr>
        <w:t xml:space="preserve">    </w:t>
      </w:r>
      <w:r w:rsidRPr="00656274">
        <w:rPr>
          <w:rStyle w:val="NormalCharacter"/>
          <w:rFonts w:ascii="Times New Roman" w:eastAsia="仿宋_GB2312" w:hAnsi="Times New Roman"/>
          <w:b/>
          <w:bCs/>
          <w:color w:val="000000"/>
          <w:sz w:val="32"/>
          <w:szCs w:val="32"/>
        </w:rPr>
        <w:t>统筹推进、科学布局。</w:t>
      </w:r>
      <w:r w:rsidRPr="00656274">
        <w:rPr>
          <w:rStyle w:val="NormalCharacter"/>
          <w:rFonts w:ascii="Times New Roman" w:eastAsia="仿宋_GB2312" w:hAnsi="Times New Roman"/>
          <w:color w:val="000000"/>
          <w:sz w:val="32"/>
          <w:szCs w:val="32"/>
        </w:rPr>
        <w:t>因地制宜、均衡合理布局充（换）电基础设施，推动充（换）电基础设施建设与电网、交通、城乡建设等规划一体衔接，加快形成适度超前、快充为主、慢充为辅的充（换）电基础设施网络体系。</w:t>
      </w:r>
      <w:bookmarkEnd w:id="1"/>
      <w:bookmarkEnd w:id="2"/>
    </w:p>
    <w:p w:rsidR="00656274" w:rsidRPr="00656274" w:rsidRDefault="00656274" w:rsidP="00656274">
      <w:pPr>
        <w:widowControl/>
        <w:overflowPunct w:val="0"/>
        <w:autoSpaceDE w:val="0"/>
        <w:autoSpaceDN w:val="0"/>
        <w:adjustRightInd w:val="0"/>
        <w:snapToGrid w:val="0"/>
        <w:spacing w:line="560" w:lineRule="exact"/>
        <w:ind w:firstLineChars="200" w:firstLine="643"/>
        <w:textAlignment w:val="baseline"/>
        <w:rPr>
          <w:rFonts w:eastAsia="仿宋_GB2312"/>
          <w:color w:val="000000"/>
          <w:sz w:val="32"/>
          <w:szCs w:val="32"/>
        </w:rPr>
      </w:pPr>
      <w:r w:rsidRPr="00656274">
        <w:rPr>
          <w:rStyle w:val="NormalCharacter"/>
          <w:rFonts w:eastAsia="仿宋_GB2312"/>
          <w:b/>
          <w:bCs/>
          <w:snapToGrid w:val="0"/>
          <w:color w:val="000000"/>
          <w:kern w:val="0"/>
          <w:sz w:val="32"/>
          <w:szCs w:val="32"/>
        </w:rPr>
        <w:t>智慧管理、综合利用。</w:t>
      </w:r>
      <w:r w:rsidRPr="00656274">
        <w:rPr>
          <w:rFonts w:eastAsia="仿宋_GB2312"/>
          <w:color w:val="000000"/>
          <w:sz w:val="32"/>
          <w:szCs w:val="32"/>
        </w:rPr>
        <w:t>以物联网、大数据、云计算、区块链和人工智能为技术依托，实现互联互通、信息共享与统一结算。加强充电设备与配电系统安全监测预警等技术运用，提高充电设施安全性、一致性、可靠性，提升综合服务保障水平。</w:t>
      </w:r>
    </w:p>
    <w:p w:rsidR="00656274" w:rsidRPr="00656274" w:rsidRDefault="00656274" w:rsidP="00656274">
      <w:pPr>
        <w:pStyle w:val="af0"/>
        <w:widowControl w:val="0"/>
        <w:shd w:val="clear" w:color="auto" w:fill="FFFFFF"/>
        <w:overflowPunct w:val="0"/>
        <w:spacing w:before="0" w:beforeAutospacing="0" w:after="0" w:afterAutospacing="0" w:line="560" w:lineRule="exact"/>
        <w:ind w:firstLineChars="200" w:firstLine="643"/>
        <w:jc w:val="both"/>
        <w:rPr>
          <w:rStyle w:val="NormalCharacter"/>
          <w:rFonts w:ascii="Times New Roman" w:eastAsia="仿宋_GB2312" w:hAnsi="Times New Roman"/>
          <w:color w:val="000000"/>
          <w:spacing w:val="-4"/>
          <w:sz w:val="32"/>
          <w:szCs w:val="32"/>
        </w:rPr>
      </w:pPr>
      <w:r w:rsidRPr="00656274">
        <w:rPr>
          <w:rStyle w:val="NormalCharacter"/>
          <w:rFonts w:ascii="Times New Roman" w:eastAsia="仿宋_GB2312" w:hAnsi="Times New Roman"/>
          <w:b/>
          <w:bCs/>
          <w:color w:val="000000"/>
          <w:sz w:val="32"/>
          <w:szCs w:val="32"/>
        </w:rPr>
        <w:t>政府</w:t>
      </w:r>
      <w:r w:rsidRPr="00656274">
        <w:rPr>
          <w:rStyle w:val="NormalCharacter"/>
          <w:rFonts w:ascii="Times New Roman" w:eastAsia="仿宋_GB2312" w:hAnsi="Times New Roman"/>
          <w:b/>
          <w:bCs/>
          <w:color w:val="000000"/>
          <w:spacing w:val="-4"/>
          <w:sz w:val="32"/>
          <w:szCs w:val="32"/>
        </w:rPr>
        <w:t>引导、市场运作。</w:t>
      </w:r>
      <w:r w:rsidRPr="00656274">
        <w:rPr>
          <w:rStyle w:val="NormalCharacter"/>
          <w:rFonts w:ascii="Times New Roman" w:eastAsia="仿宋_GB2312" w:hAnsi="Times New Roman"/>
          <w:color w:val="000000"/>
          <w:spacing w:val="-4"/>
          <w:sz w:val="32"/>
          <w:szCs w:val="32"/>
        </w:rPr>
        <w:t>健全完善政策支持体系，引导社会资本参与充（换）电基础设施体系建设运营。创新商业合作与服务模式，提升充（换）电基础设施数字化、智能化、融合化发展水平，鼓励发展新技术、新业态、新模式，实现可持续发展。</w:t>
      </w:r>
    </w:p>
    <w:p w:rsidR="00656274" w:rsidRPr="00656274" w:rsidRDefault="00656274" w:rsidP="00656274">
      <w:pPr>
        <w:pStyle w:val="af0"/>
        <w:widowControl w:val="0"/>
        <w:shd w:val="clear" w:color="auto" w:fill="FFFFFF"/>
        <w:overflowPunct w:val="0"/>
        <w:spacing w:before="0" w:beforeAutospacing="0" w:after="0" w:afterAutospacing="0" w:line="560" w:lineRule="exact"/>
        <w:ind w:firstLineChars="200" w:firstLine="643"/>
        <w:jc w:val="both"/>
        <w:rPr>
          <w:rFonts w:ascii="Times New Roman" w:hAnsi="Times New Roman"/>
          <w:color w:val="000000"/>
        </w:rPr>
      </w:pPr>
      <w:r w:rsidRPr="00656274">
        <w:rPr>
          <w:rStyle w:val="NormalCharacter"/>
          <w:rFonts w:ascii="Times New Roman" w:eastAsia="仿宋_GB2312" w:hAnsi="Times New Roman"/>
          <w:b/>
          <w:bCs/>
          <w:color w:val="000000"/>
          <w:sz w:val="32"/>
          <w:szCs w:val="32"/>
        </w:rPr>
        <w:t>安全第一、高效便捷。</w:t>
      </w:r>
      <w:r w:rsidRPr="00656274">
        <w:rPr>
          <w:rFonts w:ascii="Times New Roman" w:eastAsia="仿宋_GB2312" w:hAnsi="Times New Roman"/>
          <w:color w:val="000000"/>
          <w:sz w:val="32"/>
          <w:szCs w:val="32"/>
          <w:shd w:val="clear" w:color="auto" w:fill="FFFFFF"/>
        </w:rPr>
        <w:t>坚持安全第一，加强充（换）电基础设施安全管理，强化质量安全、运行安全和信息安全，着力提高可靠性和风险防范水平。不断提高充（换）电服务经济性和便捷性，扩大多样化有效供给，全面提升服务质量效率。</w:t>
      </w:r>
    </w:p>
    <w:p w:rsidR="00656274" w:rsidRPr="00656274" w:rsidRDefault="00656274" w:rsidP="00656274">
      <w:pPr>
        <w:widowControl/>
        <w:numPr>
          <w:ilvl w:val="0"/>
          <w:numId w:val="19"/>
        </w:numPr>
        <w:kinsoku w:val="0"/>
        <w:overflowPunct w:val="0"/>
        <w:autoSpaceDE w:val="0"/>
        <w:autoSpaceDN w:val="0"/>
        <w:adjustRightInd w:val="0"/>
        <w:snapToGrid w:val="0"/>
        <w:spacing w:line="560" w:lineRule="exact"/>
        <w:ind w:firstLineChars="200" w:firstLine="640"/>
        <w:textAlignment w:val="baseline"/>
        <w:rPr>
          <w:rFonts w:eastAsia="楷体_GB2312"/>
          <w:color w:val="000000"/>
          <w:sz w:val="32"/>
          <w:szCs w:val="32"/>
        </w:rPr>
      </w:pPr>
      <w:r w:rsidRPr="00656274">
        <w:rPr>
          <w:rFonts w:eastAsia="楷体_GB2312"/>
          <w:color w:val="000000"/>
          <w:sz w:val="32"/>
          <w:szCs w:val="32"/>
        </w:rPr>
        <w:t>发展目标</w:t>
      </w:r>
    </w:p>
    <w:p w:rsidR="00656274" w:rsidRPr="00656274" w:rsidRDefault="00656274" w:rsidP="005238CB">
      <w:pPr>
        <w:overflowPunct w:val="0"/>
        <w:topLinePunct/>
        <w:autoSpaceDN w:val="0"/>
        <w:adjustRightInd w:val="0"/>
        <w:snapToGrid w:val="0"/>
        <w:spacing w:line="560" w:lineRule="exact"/>
        <w:textAlignment w:val="baseline"/>
        <w:rPr>
          <w:rFonts w:eastAsia="仿宋_GB2312"/>
          <w:snapToGrid w:val="0"/>
          <w:color w:val="000000"/>
          <w:kern w:val="0"/>
          <w:sz w:val="32"/>
          <w:szCs w:val="32"/>
          <w:shd w:val="clear" w:color="auto" w:fill="FFFFFF"/>
        </w:rPr>
      </w:pPr>
      <w:r w:rsidRPr="00656274">
        <w:rPr>
          <w:rFonts w:eastAsia="仿宋_GB2312"/>
          <w:color w:val="000000"/>
          <w:sz w:val="32"/>
          <w:szCs w:val="32"/>
        </w:rPr>
        <w:t xml:space="preserve">    </w:t>
      </w:r>
      <w:r w:rsidRPr="00656274">
        <w:rPr>
          <w:rFonts w:eastAsia="仿宋_GB2312"/>
          <w:color w:val="000000"/>
          <w:sz w:val="32"/>
          <w:szCs w:val="32"/>
        </w:rPr>
        <w:t>到</w:t>
      </w:r>
      <w:r w:rsidRPr="00656274">
        <w:rPr>
          <w:rFonts w:eastAsia="仿宋_GB2312"/>
          <w:color w:val="000000"/>
          <w:sz w:val="32"/>
          <w:szCs w:val="32"/>
        </w:rPr>
        <w:t>2025</w:t>
      </w:r>
      <w:r w:rsidRPr="00656274">
        <w:rPr>
          <w:rFonts w:eastAsia="仿宋_GB2312"/>
          <w:color w:val="000000"/>
          <w:sz w:val="32"/>
          <w:szCs w:val="32"/>
        </w:rPr>
        <w:t>年底，全市公共充电桩数量达到</w:t>
      </w:r>
      <w:r w:rsidRPr="00656274">
        <w:rPr>
          <w:rFonts w:eastAsia="仿宋_GB2312"/>
          <w:color w:val="000000"/>
          <w:sz w:val="32"/>
          <w:szCs w:val="32"/>
        </w:rPr>
        <w:t>6000</w:t>
      </w:r>
      <w:r w:rsidRPr="00656274">
        <w:rPr>
          <w:rFonts w:eastAsia="仿宋_GB2312"/>
          <w:color w:val="000000"/>
          <w:sz w:val="32"/>
          <w:szCs w:val="32"/>
        </w:rPr>
        <w:t>台以上，桩车比不低于</w:t>
      </w:r>
      <w:r w:rsidRPr="00656274">
        <w:rPr>
          <w:rFonts w:eastAsia="仿宋_GB2312"/>
          <w:color w:val="000000"/>
          <w:sz w:val="32"/>
          <w:szCs w:val="32"/>
        </w:rPr>
        <w:t>1:8</w:t>
      </w:r>
      <w:r w:rsidRPr="00656274">
        <w:rPr>
          <w:rFonts w:eastAsia="仿宋_GB2312"/>
          <w:color w:val="000000"/>
          <w:sz w:val="32"/>
          <w:szCs w:val="32"/>
        </w:rPr>
        <w:t>，力争达到</w:t>
      </w:r>
      <w:r w:rsidRPr="00656274">
        <w:rPr>
          <w:rFonts w:eastAsia="仿宋_GB2312"/>
          <w:color w:val="000000"/>
          <w:sz w:val="32"/>
          <w:szCs w:val="32"/>
        </w:rPr>
        <w:t>1:6</w:t>
      </w:r>
      <w:r w:rsidRPr="00656274">
        <w:rPr>
          <w:rFonts w:eastAsia="仿宋_GB2312"/>
          <w:color w:val="000000"/>
          <w:sz w:val="32"/>
          <w:szCs w:val="32"/>
        </w:rPr>
        <w:t>，能够满足</w:t>
      </w:r>
      <w:r w:rsidRPr="00656274">
        <w:rPr>
          <w:rFonts w:eastAsia="仿宋_GB2312"/>
          <w:color w:val="000000"/>
          <w:sz w:val="32"/>
          <w:szCs w:val="32"/>
        </w:rPr>
        <w:t>3</w:t>
      </w:r>
      <w:r w:rsidRPr="00656274">
        <w:rPr>
          <w:rFonts w:eastAsia="仿宋_GB2312"/>
          <w:color w:val="000000"/>
          <w:sz w:val="32"/>
          <w:szCs w:val="32"/>
        </w:rPr>
        <w:t>万辆电动汽车充电需求，实</w:t>
      </w:r>
      <w:r w:rsidRPr="00656274">
        <w:rPr>
          <w:rFonts w:eastAsia="仿宋_GB2312"/>
          <w:snapToGrid w:val="0"/>
          <w:color w:val="000000"/>
          <w:kern w:val="0"/>
          <w:sz w:val="32"/>
          <w:szCs w:val="32"/>
          <w:shd w:val="clear" w:color="auto" w:fill="FFFFFF"/>
        </w:rPr>
        <w:t>现县乡村和市内公路充电桩全覆盖，基本形成</w:t>
      </w:r>
      <w:r w:rsidRPr="00656274">
        <w:rPr>
          <w:rFonts w:eastAsia="仿宋_GB2312"/>
          <w:snapToGrid w:val="0"/>
          <w:color w:val="000000"/>
          <w:kern w:val="0"/>
          <w:sz w:val="32"/>
          <w:szCs w:val="32"/>
          <w:shd w:val="clear" w:color="auto" w:fill="FFFFFF"/>
        </w:rPr>
        <w:t>“</w:t>
      </w:r>
      <w:r w:rsidRPr="00656274">
        <w:rPr>
          <w:rFonts w:eastAsia="仿宋_GB2312"/>
          <w:snapToGrid w:val="0"/>
          <w:color w:val="000000"/>
          <w:kern w:val="0"/>
          <w:sz w:val="32"/>
          <w:szCs w:val="32"/>
          <w:shd w:val="clear" w:color="auto" w:fill="FFFFFF"/>
        </w:rPr>
        <w:t>适度超前、布局均衡、智能高效</w:t>
      </w:r>
      <w:r w:rsidRPr="00656274">
        <w:rPr>
          <w:rFonts w:eastAsia="仿宋_GB2312"/>
          <w:snapToGrid w:val="0"/>
          <w:color w:val="000000"/>
          <w:kern w:val="0"/>
          <w:sz w:val="32"/>
          <w:szCs w:val="32"/>
          <w:shd w:val="clear" w:color="auto" w:fill="FFFFFF"/>
        </w:rPr>
        <w:t>”</w:t>
      </w:r>
      <w:r w:rsidRPr="00656274">
        <w:rPr>
          <w:rFonts w:eastAsia="仿宋_GB2312"/>
          <w:snapToGrid w:val="0"/>
          <w:color w:val="000000"/>
          <w:kern w:val="0"/>
          <w:sz w:val="32"/>
          <w:szCs w:val="32"/>
          <w:shd w:val="clear" w:color="auto" w:fill="FFFFFF"/>
        </w:rPr>
        <w:t>的充（换）电基础设施体系。</w:t>
      </w:r>
    </w:p>
    <w:p w:rsidR="00656274" w:rsidRPr="00656274" w:rsidRDefault="00656274" w:rsidP="00656274">
      <w:pPr>
        <w:widowControl/>
        <w:kinsoku w:val="0"/>
        <w:overflowPunct w:val="0"/>
        <w:autoSpaceDE w:val="0"/>
        <w:autoSpaceDN w:val="0"/>
        <w:adjustRightInd w:val="0"/>
        <w:snapToGrid w:val="0"/>
        <w:spacing w:line="560" w:lineRule="exact"/>
        <w:ind w:firstLineChars="200" w:firstLine="640"/>
        <w:textAlignment w:val="baseline"/>
        <w:rPr>
          <w:rFonts w:eastAsia="黑体"/>
          <w:color w:val="000000"/>
          <w:sz w:val="32"/>
          <w:szCs w:val="32"/>
        </w:rPr>
      </w:pPr>
      <w:r w:rsidRPr="00656274">
        <w:rPr>
          <w:rFonts w:eastAsia="黑体"/>
          <w:color w:val="000000"/>
          <w:sz w:val="32"/>
          <w:szCs w:val="32"/>
        </w:rPr>
        <w:t>三、重点任务</w:t>
      </w:r>
    </w:p>
    <w:p w:rsidR="00656274" w:rsidRPr="00656274" w:rsidRDefault="00656274" w:rsidP="00656274">
      <w:pPr>
        <w:widowControl/>
        <w:kinsoku w:val="0"/>
        <w:overflowPunct w:val="0"/>
        <w:autoSpaceDE w:val="0"/>
        <w:autoSpaceDN w:val="0"/>
        <w:adjustRightInd w:val="0"/>
        <w:snapToGrid w:val="0"/>
        <w:spacing w:line="560" w:lineRule="exact"/>
        <w:textAlignment w:val="baseline"/>
        <w:rPr>
          <w:rFonts w:eastAsia="楷体_GB2312"/>
          <w:color w:val="000000"/>
          <w:sz w:val="32"/>
          <w:szCs w:val="32"/>
        </w:rPr>
      </w:pPr>
      <w:r w:rsidRPr="00656274">
        <w:rPr>
          <w:rFonts w:eastAsia="楷体_GB2312"/>
          <w:color w:val="000000"/>
          <w:sz w:val="32"/>
          <w:szCs w:val="32"/>
        </w:rPr>
        <w:t xml:space="preserve">    </w:t>
      </w:r>
      <w:r w:rsidRPr="00656274">
        <w:rPr>
          <w:rFonts w:eastAsia="楷体_GB2312"/>
          <w:color w:val="000000"/>
          <w:sz w:val="32"/>
          <w:szCs w:val="32"/>
        </w:rPr>
        <w:t>（一）加快提升城乡公共充电网络保障水平</w:t>
      </w:r>
    </w:p>
    <w:p w:rsidR="00656274" w:rsidRPr="00656274" w:rsidRDefault="00656274" w:rsidP="00656274">
      <w:pPr>
        <w:widowControl/>
        <w:kinsoku w:val="0"/>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1.</w:t>
      </w:r>
      <w:r w:rsidRPr="00656274">
        <w:rPr>
          <w:rFonts w:eastAsia="仿宋_GB2312"/>
          <w:b/>
          <w:bCs/>
          <w:color w:val="000000"/>
          <w:sz w:val="32"/>
          <w:szCs w:val="32"/>
        </w:rPr>
        <w:t>建立健全充（换）电基础设施建设推进机制</w:t>
      </w:r>
      <w:r w:rsidRPr="00656274">
        <w:rPr>
          <w:rFonts w:eastAsia="仿宋_GB2312"/>
          <w:color w:val="000000"/>
          <w:sz w:val="32"/>
          <w:szCs w:val="32"/>
        </w:rPr>
        <w:t>。县级能源主管部门会同相关部门编制完成县级充（换）电基础设施建设专项规划，并做好与国土空间规划和配电网专项规划等相关规划衔接。建设公共充（换）电站应优先利用存量停车场等土地资源，以新增土地供应方式建设的，应加强论证，涉及国土空间布局、土地利用和用途管制等方面的内容，应与相关规划做好衔接。</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2.</w:t>
      </w:r>
      <w:r w:rsidRPr="00656274">
        <w:rPr>
          <w:rFonts w:eastAsia="仿宋_GB2312"/>
          <w:b/>
          <w:bCs/>
          <w:color w:val="000000"/>
          <w:sz w:val="32"/>
          <w:szCs w:val="32"/>
        </w:rPr>
        <w:t>完善城市公共充（换）电设施网络布局</w:t>
      </w:r>
      <w:r w:rsidRPr="00656274">
        <w:rPr>
          <w:rFonts w:eastAsia="仿宋_GB2312"/>
          <w:color w:val="000000"/>
          <w:sz w:val="32"/>
          <w:szCs w:val="32"/>
        </w:rPr>
        <w:t>。以城市道路交通网络为依托，推动城市充电网络从中心城区向城区边缘有序延伸。结合城市总体规划，进一步优化中心城区公共充（换）电网络布局，加大外围城区公共充（换）电设施建设力度，因地制宜布局充（换）电站，提升公共充电服务保障能力。推进居住区、办公区、商业中心、工业中心、休闲中心等重点区域以及交通枢纽、停车换乘（</w:t>
      </w:r>
      <w:r w:rsidRPr="00656274">
        <w:rPr>
          <w:rFonts w:eastAsia="仿宋_GB2312"/>
          <w:color w:val="000000"/>
          <w:sz w:val="32"/>
          <w:szCs w:val="32"/>
        </w:rPr>
        <w:t>P+R</w:t>
      </w:r>
      <w:r w:rsidRPr="00656274">
        <w:rPr>
          <w:rFonts w:eastAsia="仿宋_GB2312"/>
          <w:color w:val="000000"/>
          <w:sz w:val="32"/>
          <w:szCs w:val="32"/>
        </w:rPr>
        <w:t>）等各类社会公共停车场公用充（换）电站建设。新建公共建筑配建停车场及社会公共停车场应达到《电动汽车充电基础设施技术标准》（</w:t>
      </w:r>
      <w:r w:rsidRPr="00656274">
        <w:rPr>
          <w:rFonts w:eastAsia="仿宋_GB2312"/>
          <w:color w:val="000000"/>
          <w:sz w:val="32"/>
          <w:szCs w:val="32"/>
        </w:rPr>
        <w:t>DBJ04/T398</w:t>
      </w:r>
      <w:r w:rsidR="00DF4133">
        <w:rPr>
          <w:rFonts w:eastAsia="仿宋_GB2312" w:hint="eastAsia"/>
          <w:color w:val="000000"/>
          <w:sz w:val="32"/>
          <w:szCs w:val="32"/>
        </w:rPr>
        <w:t>—</w:t>
      </w:r>
      <w:r w:rsidRPr="00656274">
        <w:rPr>
          <w:rFonts w:eastAsia="仿宋_GB2312"/>
          <w:color w:val="000000"/>
          <w:sz w:val="32"/>
          <w:szCs w:val="32"/>
        </w:rPr>
        <w:t>2019</w:t>
      </w:r>
      <w:r w:rsidRPr="00656274">
        <w:rPr>
          <w:rFonts w:eastAsia="仿宋_GB2312"/>
          <w:color w:val="000000"/>
          <w:sz w:val="32"/>
          <w:szCs w:val="32"/>
        </w:rPr>
        <w:t>）所明确的配建比例。鼓励既有大型公共建筑配建的停车场和社会公共停车场，通过改造力争使公共充电桩安装比例达到车位比的</w:t>
      </w:r>
      <w:r w:rsidRPr="00656274">
        <w:rPr>
          <w:rFonts w:eastAsia="仿宋_GB2312"/>
          <w:color w:val="000000"/>
          <w:sz w:val="32"/>
          <w:szCs w:val="32"/>
        </w:rPr>
        <w:t>10%</w:t>
      </w:r>
      <w:r w:rsidRPr="00656274">
        <w:rPr>
          <w:rFonts w:eastAsia="仿宋_GB2312"/>
          <w:color w:val="000000"/>
          <w:sz w:val="32"/>
          <w:szCs w:val="32"/>
        </w:rPr>
        <w:t>以上。鼓励在具备条件的加油站配建公共快充设施，适当新建独立占地的公共快充站。同时充分考虑公交、出租、物流等专用车充电需求，优先结合停车场站等建设专用充电站。鼓励充电运营企业通过新建、改建、扩容、迁移等方式，逐步提高快充桩占比。鼓励有条件的单位和个人充电设施向社会公众开放。</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3.</w:t>
      </w:r>
      <w:r w:rsidRPr="00656274">
        <w:rPr>
          <w:rFonts w:eastAsia="仿宋_GB2312"/>
          <w:b/>
          <w:bCs/>
          <w:color w:val="000000"/>
          <w:sz w:val="32"/>
          <w:szCs w:val="32"/>
        </w:rPr>
        <w:t>推进县乡村三级充（换）电基础设施全覆盖</w:t>
      </w:r>
      <w:r w:rsidRPr="00656274">
        <w:rPr>
          <w:rFonts w:eastAsia="仿宋_GB2312"/>
          <w:color w:val="000000"/>
          <w:sz w:val="32"/>
          <w:szCs w:val="32"/>
        </w:rPr>
        <w:t>。支持新能源汽车下乡活动，实施县乡村三级充（换）电基础设施全覆盖工程，加快补齐县乡村充（换）电基础设施建设短板。推动农村地区充电网络与城市、城际充电网络融合发展，加快实现充（换）电基础设施在适宜使用电动汽车的农村地区有效覆盖。引导社会企业重点在县城客运站、商场、公园、医院、文体场馆等公共场所以及交通枢纽等各类社会公共停车场建设公共充电站。在乡镇企事业单位、医院、公共停车场和村汽车站、物流基地等重点场所开展充（换）电基础设施布点建设。力争到</w:t>
      </w:r>
      <w:r w:rsidRPr="00656274">
        <w:rPr>
          <w:rFonts w:eastAsia="仿宋_GB2312"/>
          <w:color w:val="000000"/>
          <w:sz w:val="32"/>
          <w:szCs w:val="32"/>
        </w:rPr>
        <w:t>2025</w:t>
      </w:r>
      <w:r w:rsidRPr="00656274">
        <w:rPr>
          <w:rFonts w:eastAsia="仿宋_GB2312"/>
          <w:color w:val="000000"/>
          <w:sz w:val="32"/>
          <w:szCs w:val="32"/>
        </w:rPr>
        <w:t>年底，实现电动汽车集中式公共充电站</w:t>
      </w:r>
      <w:r w:rsidRPr="00656274">
        <w:rPr>
          <w:rFonts w:eastAsia="仿宋_GB2312"/>
          <w:color w:val="000000"/>
          <w:sz w:val="32"/>
          <w:szCs w:val="32"/>
        </w:rPr>
        <w:t>“</w:t>
      </w:r>
      <w:r w:rsidRPr="00656274">
        <w:rPr>
          <w:rFonts w:eastAsia="仿宋_GB2312"/>
          <w:color w:val="000000"/>
          <w:sz w:val="32"/>
          <w:szCs w:val="32"/>
        </w:rPr>
        <w:t>县县全覆盖</w:t>
      </w:r>
      <w:r w:rsidRPr="00656274">
        <w:rPr>
          <w:rFonts w:eastAsia="仿宋_GB2312"/>
          <w:color w:val="000000"/>
          <w:sz w:val="32"/>
          <w:szCs w:val="32"/>
        </w:rPr>
        <w:t>”</w:t>
      </w:r>
      <w:r w:rsidRPr="00656274">
        <w:rPr>
          <w:rFonts w:eastAsia="仿宋_GB2312"/>
          <w:color w:val="000000"/>
          <w:sz w:val="32"/>
          <w:szCs w:val="32"/>
        </w:rPr>
        <w:t>，充电桩</w:t>
      </w:r>
      <w:r w:rsidRPr="00656274">
        <w:rPr>
          <w:rFonts w:eastAsia="仿宋_GB2312"/>
          <w:color w:val="000000"/>
          <w:sz w:val="32"/>
          <w:szCs w:val="32"/>
        </w:rPr>
        <w:t>“</w:t>
      </w:r>
      <w:r w:rsidRPr="00656274">
        <w:rPr>
          <w:rFonts w:eastAsia="仿宋_GB2312"/>
          <w:color w:val="000000"/>
          <w:sz w:val="32"/>
          <w:szCs w:val="32"/>
        </w:rPr>
        <w:t>乡乡全覆盖</w:t>
      </w:r>
      <w:r w:rsidRPr="00656274">
        <w:rPr>
          <w:rFonts w:eastAsia="仿宋_GB2312"/>
          <w:color w:val="000000"/>
          <w:sz w:val="32"/>
          <w:szCs w:val="32"/>
        </w:rPr>
        <w:t>”</w:t>
      </w:r>
      <w:r w:rsidRPr="00656274">
        <w:rPr>
          <w:rFonts w:eastAsia="仿宋_GB2312"/>
          <w:color w:val="000000"/>
          <w:sz w:val="32"/>
          <w:szCs w:val="32"/>
        </w:rPr>
        <w:t>、行政村全覆盖，充电距离小于</w:t>
      </w:r>
      <w:r w:rsidRPr="00656274">
        <w:rPr>
          <w:rFonts w:eastAsia="仿宋_GB2312"/>
          <w:color w:val="000000"/>
          <w:sz w:val="32"/>
          <w:szCs w:val="32"/>
        </w:rPr>
        <w:t>10</w:t>
      </w:r>
      <w:r w:rsidRPr="00656274">
        <w:rPr>
          <w:rFonts w:eastAsia="仿宋_GB2312"/>
          <w:color w:val="000000"/>
          <w:sz w:val="32"/>
          <w:szCs w:val="32"/>
        </w:rPr>
        <w:t>公里。</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4.</w:t>
      </w:r>
      <w:r w:rsidRPr="00656274">
        <w:rPr>
          <w:rFonts w:eastAsia="仿宋_GB2312"/>
          <w:b/>
          <w:bCs/>
          <w:color w:val="000000"/>
          <w:sz w:val="32"/>
          <w:szCs w:val="32"/>
        </w:rPr>
        <w:t>推动公路充（换）电基础设施网络建设</w:t>
      </w:r>
      <w:r w:rsidRPr="00656274">
        <w:rPr>
          <w:rFonts w:eastAsia="仿宋_GB2312"/>
          <w:color w:val="000000"/>
          <w:sz w:val="32"/>
          <w:szCs w:val="32"/>
        </w:rPr>
        <w:t>。落实公路快充网络</w:t>
      </w:r>
      <w:r w:rsidRPr="00656274">
        <w:rPr>
          <w:rFonts w:eastAsia="仿宋_GB2312"/>
          <w:color w:val="000000"/>
          <w:sz w:val="32"/>
          <w:szCs w:val="32"/>
        </w:rPr>
        <w:t>“</w:t>
      </w:r>
      <w:r w:rsidRPr="00656274">
        <w:rPr>
          <w:rFonts w:eastAsia="仿宋_GB2312"/>
          <w:color w:val="000000"/>
          <w:sz w:val="32"/>
          <w:szCs w:val="32"/>
        </w:rPr>
        <w:t>十四五</w:t>
      </w:r>
      <w:r w:rsidRPr="00656274">
        <w:rPr>
          <w:rFonts w:eastAsia="仿宋_GB2312"/>
          <w:color w:val="000000"/>
          <w:sz w:val="32"/>
          <w:szCs w:val="32"/>
        </w:rPr>
        <w:t>”</w:t>
      </w:r>
      <w:r w:rsidRPr="00656274">
        <w:rPr>
          <w:rFonts w:eastAsia="仿宋_GB2312"/>
          <w:color w:val="000000"/>
          <w:sz w:val="32"/>
          <w:szCs w:val="32"/>
        </w:rPr>
        <w:t>分阶段覆盖实施方案，重点推进黄河、长城、太行三个一号旅游公路充（换）电基础设施建设。高速公路、普通国省干线公路要加快快充站覆盖，满足市内城际间电动汽车通行需求。明确高速公路快充站建设标准，完善合作开发新模式，鼓励高速服务区充（换）电设施共建共营，督促高速公路服务区产权单位切实履行主体责任，将快充站纳入高速公路服务区配套基础设施范围，加强高速公路快充站项目立项与验收环节管理，做好建设用地与配套电源保障工作。已建成并运营的高速公路服务区充（换）电站要根据电动汽车推广实际，加快改造提升充（换）电服务能力。</w:t>
      </w:r>
      <w:r w:rsidRPr="00656274">
        <w:rPr>
          <w:rFonts w:eastAsia="仿宋_GB2312"/>
          <w:color w:val="000000"/>
          <w:sz w:val="32"/>
          <w:szCs w:val="32"/>
        </w:rPr>
        <w:t>“</w:t>
      </w:r>
      <w:r w:rsidRPr="00656274">
        <w:rPr>
          <w:rFonts w:eastAsia="仿宋_GB2312"/>
          <w:color w:val="000000"/>
          <w:sz w:val="32"/>
          <w:szCs w:val="32"/>
        </w:rPr>
        <w:t>十四五</w:t>
      </w:r>
      <w:r w:rsidRPr="00656274">
        <w:rPr>
          <w:rFonts w:eastAsia="仿宋_GB2312"/>
          <w:color w:val="000000"/>
          <w:sz w:val="32"/>
          <w:szCs w:val="32"/>
        </w:rPr>
        <w:t>”</w:t>
      </w:r>
      <w:r w:rsidRPr="00656274">
        <w:rPr>
          <w:rFonts w:eastAsia="仿宋_GB2312"/>
          <w:color w:val="000000"/>
          <w:sz w:val="32"/>
          <w:szCs w:val="32"/>
        </w:rPr>
        <w:t>期间新建高速公路服务区按建设要求配建充（换）电基础设施。力争到</w:t>
      </w:r>
      <w:r w:rsidRPr="00656274">
        <w:rPr>
          <w:rFonts w:eastAsia="仿宋_GB2312"/>
          <w:color w:val="000000"/>
          <w:sz w:val="32"/>
          <w:szCs w:val="32"/>
        </w:rPr>
        <w:t>2025</w:t>
      </w:r>
      <w:r w:rsidRPr="00656274">
        <w:rPr>
          <w:rFonts w:eastAsia="仿宋_GB2312"/>
          <w:color w:val="000000"/>
          <w:sz w:val="32"/>
          <w:szCs w:val="32"/>
        </w:rPr>
        <w:t>年底充电桩全市公路全覆盖。</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5.</w:t>
      </w:r>
      <w:r w:rsidRPr="00656274">
        <w:rPr>
          <w:rFonts w:eastAsia="仿宋_GB2312"/>
          <w:b/>
          <w:bCs/>
          <w:color w:val="000000"/>
          <w:sz w:val="32"/>
          <w:szCs w:val="32"/>
        </w:rPr>
        <w:t>提升公共机构及园区内部停车场充电保障</w:t>
      </w:r>
      <w:r w:rsidRPr="00656274">
        <w:rPr>
          <w:rFonts w:eastAsia="仿宋_GB2312"/>
          <w:color w:val="000000"/>
          <w:sz w:val="32"/>
          <w:szCs w:val="32"/>
        </w:rPr>
        <w:t>。政府机关、企事业单位等内部停车场充电桩要落实配建标准要求，预留建设安装条件要达到设计比例，满足公务用车和职工私家车充电需要。鼓励单位和园区内部充电桩对外开放，进一步提升公共充电供给能力。在大型开发区（产业聚集区）试点开展充（换）电站技术创新与应用示范，探索园区电动汽车与电网能量高效互动。</w:t>
      </w:r>
      <w:r w:rsidRPr="00656274">
        <w:rPr>
          <w:rFonts w:eastAsia="仿宋_GB2312"/>
          <w:color w:val="000000"/>
          <w:sz w:val="32"/>
          <w:szCs w:val="32"/>
        </w:rPr>
        <w:t>2025</w:t>
      </w:r>
      <w:r w:rsidRPr="00656274">
        <w:rPr>
          <w:rFonts w:eastAsia="仿宋_GB2312"/>
          <w:color w:val="000000"/>
          <w:sz w:val="32"/>
          <w:szCs w:val="32"/>
        </w:rPr>
        <w:t>年底实现政府机关、企事业单位等内部停车场充电设施全覆盖。</w:t>
      </w:r>
    </w:p>
    <w:p w:rsidR="00656274" w:rsidRPr="00656274" w:rsidRDefault="00656274" w:rsidP="00656274">
      <w:pPr>
        <w:widowControl/>
        <w:overflowPunct w:val="0"/>
        <w:autoSpaceDE w:val="0"/>
        <w:autoSpaceDN w:val="0"/>
        <w:adjustRightInd w:val="0"/>
        <w:snapToGrid w:val="0"/>
        <w:spacing w:line="560" w:lineRule="exact"/>
        <w:textAlignment w:val="baseline"/>
        <w:rPr>
          <w:rFonts w:eastAsia="楷体_GB2312"/>
          <w:color w:val="000000"/>
          <w:sz w:val="32"/>
          <w:szCs w:val="32"/>
        </w:rPr>
      </w:pPr>
      <w:r w:rsidRPr="00656274">
        <w:rPr>
          <w:rFonts w:eastAsia="楷体_GB2312"/>
          <w:color w:val="000000"/>
          <w:sz w:val="32"/>
          <w:szCs w:val="32"/>
        </w:rPr>
        <w:t xml:space="preserve">    </w:t>
      </w:r>
      <w:r w:rsidRPr="00656274">
        <w:rPr>
          <w:rFonts w:eastAsia="楷体_GB2312"/>
          <w:color w:val="000000"/>
          <w:sz w:val="32"/>
          <w:szCs w:val="32"/>
        </w:rPr>
        <w:t>（二）积极推进居民小区充电设施建设</w:t>
      </w:r>
    </w:p>
    <w:p w:rsidR="00656274" w:rsidRPr="00656274" w:rsidRDefault="00656274" w:rsidP="00656274">
      <w:pPr>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6.</w:t>
      </w:r>
      <w:r w:rsidRPr="00656274">
        <w:rPr>
          <w:rFonts w:eastAsia="仿宋_GB2312"/>
          <w:b/>
          <w:bCs/>
          <w:color w:val="000000"/>
          <w:sz w:val="32"/>
          <w:szCs w:val="32"/>
        </w:rPr>
        <w:t>健全居民小区充电设施建设推进机制</w:t>
      </w:r>
      <w:r w:rsidRPr="00656274">
        <w:rPr>
          <w:rFonts w:eastAsia="仿宋_GB2312"/>
          <w:color w:val="000000"/>
          <w:sz w:val="32"/>
          <w:szCs w:val="32"/>
        </w:rPr>
        <w:t>。推动落实《电动汽车充电基础设施技术标准》（</w:t>
      </w:r>
      <w:r w:rsidRPr="00656274">
        <w:rPr>
          <w:rFonts w:eastAsia="仿宋_GB2312"/>
          <w:color w:val="000000"/>
          <w:sz w:val="32"/>
          <w:szCs w:val="32"/>
        </w:rPr>
        <w:t>DBJ04/T398</w:t>
      </w:r>
      <w:r w:rsidR="005238CB">
        <w:rPr>
          <w:rFonts w:eastAsia="仿宋_GB2312" w:hint="eastAsia"/>
          <w:color w:val="000000"/>
          <w:sz w:val="32"/>
          <w:szCs w:val="32"/>
        </w:rPr>
        <w:t>—</w:t>
      </w:r>
      <w:r w:rsidRPr="00656274">
        <w:rPr>
          <w:rFonts w:eastAsia="仿宋_GB2312"/>
          <w:color w:val="000000"/>
          <w:sz w:val="32"/>
          <w:szCs w:val="32"/>
        </w:rPr>
        <w:t>2019</w:t>
      </w:r>
      <w:r w:rsidRPr="00656274">
        <w:rPr>
          <w:rFonts w:eastAsia="仿宋_GB2312"/>
          <w:color w:val="000000"/>
          <w:sz w:val="32"/>
          <w:szCs w:val="32"/>
        </w:rPr>
        <w:t>）居住类配建标准。落实街道办事处等基层管理机构管理责任，加大对居民小区管理单位的指导和监督，建立</w:t>
      </w:r>
      <w:r w:rsidRPr="00656274">
        <w:rPr>
          <w:rFonts w:eastAsia="仿宋_GB2312"/>
          <w:color w:val="000000"/>
          <w:sz w:val="32"/>
          <w:szCs w:val="32"/>
        </w:rPr>
        <w:t>“</w:t>
      </w:r>
      <w:r w:rsidRPr="00656274">
        <w:rPr>
          <w:rFonts w:eastAsia="仿宋_GB2312"/>
          <w:color w:val="000000"/>
          <w:sz w:val="32"/>
          <w:szCs w:val="32"/>
        </w:rPr>
        <w:t>一站式</w:t>
      </w:r>
      <w:r w:rsidRPr="00656274">
        <w:rPr>
          <w:rFonts w:eastAsia="仿宋_GB2312"/>
          <w:color w:val="000000"/>
          <w:sz w:val="32"/>
          <w:szCs w:val="32"/>
        </w:rPr>
        <w:t>”</w:t>
      </w:r>
      <w:r w:rsidRPr="00656274">
        <w:rPr>
          <w:rFonts w:eastAsia="仿宋_GB2312"/>
          <w:color w:val="000000"/>
          <w:sz w:val="32"/>
          <w:szCs w:val="32"/>
        </w:rPr>
        <w:t>协调推动和投诉解决机制。居民小区管理单位和业主委员会（物业管理委员会）应积极协助用户安装充电设施，结合自身实际，明确物业服务区域内充电设施建设的具体流程，共同推进居民小区充电设施建设与改造。在居民区充电基础设施安装过程中，物业服务人应配合业主或其委托的建设单位，及时提供相关图纸资料，积极配合并协助现场勘查、施工。鼓励居民小区管理单位和业主委员会（物业管理委员会）或物业服务人根据用户需求及业主大会授权，探索与充电设施运营企业合作的机制，利用公共停车位建设相对集中的公共充电基础设施并提供充电服务。</w:t>
      </w:r>
    </w:p>
    <w:p w:rsidR="00656274" w:rsidRPr="00656274" w:rsidRDefault="00656274" w:rsidP="00656274">
      <w:pPr>
        <w:widowControl/>
        <w:overflowPunct w:val="0"/>
        <w:topLinePunct/>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7.</w:t>
      </w:r>
      <w:r w:rsidRPr="00656274">
        <w:rPr>
          <w:rFonts w:eastAsia="仿宋_GB2312"/>
          <w:b/>
          <w:bCs/>
          <w:color w:val="000000"/>
          <w:sz w:val="32"/>
          <w:szCs w:val="32"/>
        </w:rPr>
        <w:t>因地制宜推进既有居民小区充电设施建设</w:t>
      </w:r>
      <w:r w:rsidRPr="00656274">
        <w:rPr>
          <w:rFonts w:eastAsia="仿宋_GB2312"/>
          <w:color w:val="000000"/>
          <w:sz w:val="32"/>
          <w:szCs w:val="32"/>
        </w:rPr>
        <w:t>。结合城镇老旧小区改造及城市居民小区建设补短板行动，推进老旧小区充电设施建设。落实既有居民小区充电设施建设改造行动计划，明确行动目标、重点任务和推进时序。鼓励居民小区管理单位和业主委员会（物业管理委员会）主动对接有关充电设施建设运营企业，根据充电需求配建一定比例的公共充电车位。电网企业要结合既有居民小区实际情况及电动汽车用户的充电需求，同步开展配套供电设施改造，合理配置供电容量。</w:t>
      </w:r>
    </w:p>
    <w:p w:rsidR="00656274" w:rsidRPr="00656274" w:rsidRDefault="00656274" w:rsidP="00656274">
      <w:pPr>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8.</w:t>
      </w:r>
      <w:r w:rsidRPr="00656274">
        <w:rPr>
          <w:rFonts w:eastAsia="仿宋_GB2312"/>
          <w:b/>
          <w:bCs/>
          <w:color w:val="000000"/>
          <w:sz w:val="32"/>
          <w:szCs w:val="32"/>
        </w:rPr>
        <w:t>严格执行新建居民社区配建标准要求</w:t>
      </w:r>
      <w:r w:rsidRPr="00656274">
        <w:rPr>
          <w:rFonts w:eastAsia="仿宋_GB2312"/>
          <w:color w:val="000000"/>
          <w:sz w:val="32"/>
          <w:szCs w:val="32"/>
        </w:rPr>
        <w:t>。审查相关建设工程规划与设计方案、核发相关建设工程规划许可证时，要严格执行配建和预留充电桩的比例要求。新建居住社区充电基础设施要落实直接建设达到</w:t>
      </w:r>
      <w:r w:rsidRPr="00656274">
        <w:rPr>
          <w:rFonts w:eastAsia="仿宋_GB2312"/>
          <w:color w:val="000000"/>
          <w:sz w:val="32"/>
          <w:szCs w:val="32"/>
        </w:rPr>
        <w:t>15%</w:t>
      </w:r>
      <w:r w:rsidRPr="00656274">
        <w:rPr>
          <w:rFonts w:eastAsia="仿宋_GB2312"/>
          <w:color w:val="000000"/>
          <w:sz w:val="32"/>
          <w:szCs w:val="32"/>
        </w:rPr>
        <w:t>，预留</w:t>
      </w:r>
      <w:r w:rsidRPr="00656274">
        <w:rPr>
          <w:rFonts w:eastAsia="仿宋_GB2312"/>
          <w:color w:val="000000"/>
          <w:sz w:val="32"/>
          <w:szCs w:val="32"/>
        </w:rPr>
        <w:t>100%</w:t>
      </w:r>
      <w:r w:rsidRPr="00656274">
        <w:rPr>
          <w:rFonts w:eastAsia="仿宋_GB2312"/>
          <w:color w:val="000000"/>
          <w:sz w:val="32"/>
          <w:szCs w:val="32"/>
        </w:rPr>
        <w:t>安装条件的建设标准。配套供电设施建设应与主体建筑同步设计、同步施工。支持结合实际条件建设占地少、成本低、见效快的机械式与立体式停车充电一体化设施。鼓励探索居住社区整体智能充电管理模式。相关部门应对新建住宅项目规划报批、竣工验收环节依法监督，确保充电基础设施设置符合相关标准。</w:t>
      </w:r>
    </w:p>
    <w:p w:rsidR="00656274" w:rsidRPr="00656274" w:rsidRDefault="00656274" w:rsidP="00656274">
      <w:pPr>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9.</w:t>
      </w:r>
      <w:r w:rsidRPr="00656274">
        <w:rPr>
          <w:rFonts w:eastAsia="仿宋_GB2312"/>
          <w:b/>
          <w:bCs/>
          <w:color w:val="000000"/>
          <w:sz w:val="32"/>
          <w:szCs w:val="32"/>
        </w:rPr>
        <w:t>优化创新居民社区充电服务商业运营模式</w:t>
      </w:r>
      <w:r w:rsidRPr="00656274">
        <w:rPr>
          <w:rFonts w:eastAsia="仿宋_GB2312"/>
          <w:color w:val="000000"/>
          <w:sz w:val="32"/>
          <w:szCs w:val="32"/>
        </w:rPr>
        <w:t>。充分发挥市场主导作用推进社区充电基础设施可持续发展。探索第三方充电运营企业、物业服务人、车位产权方、社区等多方参与居民区充电设施建设运营的市场化合作共赢模式。积极鼓励引入局部集中改造、智能充电管理、多用户分时共享等创新运营模式，提升日常运维服务水平。鼓励充电运营企业或居民社区管理单位接受业主委托，开展居民社区充电设施</w:t>
      </w:r>
      <w:r w:rsidRPr="00656274">
        <w:rPr>
          <w:rFonts w:eastAsia="仿宋_GB2312"/>
          <w:color w:val="000000"/>
          <w:sz w:val="32"/>
          <w:szCs w:val="32"/>
        </w:rPr>
        <w:t>“</w:t>
      </w:r>
      <w:r w:rsidRPr="00656274">
        <w:rPr>
          <w:rFonts w:eastAsia="仿宋_GB2312"/>
          <w:color w:val="000000"/>
          <w:sz w:val="32"/>
          <w:szCs w:val="32"/>
        </w:rPr>
        <w:t>统建统服</w:t>
      </w:r>
      <w:r w:rsidRPr="00656274">
        <w:rPr>
          <w:rFonts w:eastAsia="仿宋_GB2312"/>
          <w:color w:val="000000"/>
          <w:sz w:val="32"/>
          <w:szCs w:val="32"/>
        </w:rPr>
        <w:t>”</w:t>
      </w:r>
      <w:r w:rsidRPr="00656274">
        <w:rPr>
          <w:rFonts w:eastAsia="仿宋_GB2312"/>
          <w:color w:val="000000"/>
          <w:sz w:val="32"/>
          <w:szCs w:val="32"/>
        </w:rPr>
        <w:t>，统一提供充电设施建设、运营与维护等有偿服务，提高充电设施安全管理水平和绿电消纳比例。引导社区推广</w:t>
      </w:r>
      <w:r w:rsidRPr="00656274">
        <w:rPr>
          <w:rFonts w:eastAsia="仿宋_GB2312"/>
          <w:color w:val="000000"/>
          <w:sz w:val="32"/>
          <w:szCs w:val="32"/>
        </w:rPr>
        <w:t>“</w:t>
      </w:r>
      <w:r w:rsidRPr="00656274">
        <w:rPr>
          <w:rFonts w:eastAsia="仿宋_GB2312"/>
          <w:color w:val="000000"/>
          <w:sz w:val="32"/>
          <w:szCs w:val="32"/>
        </w:rPr>
        <w:t>临近车位共享</w:t>
      </w:r>
      <w:r w:rsidRPr="00656274">
        <w:rPr>
          <w:rFonts w:eastAsia="仿宋_GB2312"/>
          <w:color w:val="000000"/>
          <w:sz w:val="32"/>
          <w:szCs w:val="32"/>
        </w:rPr>
        <w:t>”“</w:t>
      </w:r>
      <w:r w:rsidRPr="00656274">
        <w:rPr>
          <w:rFonts w:eastAsia="仿宋_GB2312"/>
          <w:color w:val="000000"/>
          <w:sz w:val="32"/>
          <w:szCs w:val="32"/>
        </w:rPr>
        <w:t>社区分时共享</w:t>
      </w:r>
      <w:r w:rsidRPr="00656274">
        <w:rPr>
          <w:rFonts w:eastAsia="仿宋_GB2312"/>
          <w:color w:val="000000"/>
          <w:sz w:val="32"/>
          <w:szCs w:val="32"/>
        </w:rPr>
        <w:t>”“</w:t>
      </w:r>
      <w:r w:rsidRPr="00656274">
        <w:rPr>
          <w:rFonts w:eastAsia="仿宋_GB2312"/>
          <w:color w:val="000000"/>
          <w:sz w:val="32"/>
          <w:szCs w:val="32"/>
        </w:rPr>
        <w:t>多车一桩</w:t>
      </w:r>
      <w:r w:rsidRPr="00656274">
        <w:rPr>
          <w:rFonts w:eastAsia="仿宋_GB2312"/>
          <w:color w:val="000000"/>
          <w:sz w:val="32"/>
          <w:szCs w:val="32"/>
        </w:rPr>
        <w:t>”</w:t>
      </w:r>
      <w:r w:rsidRPr="00656274">
        <w:rPr>
          <w:rFonts w:eastAsia="仿宋_GB2312"/>
          <w:color w:val="000000"/>
          <w:sz w:val="32"/>
          <w:szCs w:val="32"/>
        </w:rPr>
        <w:t>等共享模式。</w:t>
      </w:r>
    </w:p>
    <w:p w:rsidR="00656274" w:rsidRPr="00656274" w:rsidRDefault="00656274" w:rsidP="00656274">
      <w:pPr>
        <w:widowControl/>
        <w:overflowPunct w:val="0"/>
        <w:autoSpaceDE w:val="0"/>
        <w:autoSpaceDN w:val="0"/>
        <w:adjustRightInd w:val="0"/>
        <w:snapToGrid w:val="0"/>
        <w:spacing w:line="560" w:lineRule="exact"/>
        <w:textAlignment w:val="baseline"/>
        <w:rPr>
          <w:rFonts w:eastAsia="楷体_GB2312"/>
          <w:color w:val="000000"/>
          <w:sz w:val="32"/>
          <w:szCs w:val="32"/>
        </w:rPr>
      </w:pPr>
      <w:r w:rsidRPr="00656274">
        <w:rPr>
          <w:rFonts w:eastAsia="楷体_GB2312"/>
          <w:color w:val="000000"/>
          <w:sz w:val="32"/>
          <w:szCs w:val="32"/>
        </w:rPr>
        <w:t xml:space="preserve">    </w:t>
      </w:r>
      <w:r w:rsidRPr="00656274">
        <w:rPr>
          <w:rFonts w:eastAsia="楷体_GB2312"/>
          <w:color w:val="000000"/>
          <w:sz w:val="32"/>
          <w:szCs w:val="32"/>
        </w:rPr>
        <w:t>（三）强化充电设施运维体系及信息平台建设</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10.</w:t>
      </w:r>
      <w:r w:rsidRPr="00656274">
        <w:rPr>
          <w:rFonts w:eastAsia="仿宋_GB2312"/>
          <w:b/>
          <w:bCs/>
          <w:color w:val="000000"/>
          <w:sz w:val="32"/>
          <w:szCs w:val="32"/>
        </w:rPr>
        <w:t>加强充（换）电设备运维与充（换）电秩序维护</w:t>
      </w:r>
      <w:r w:rsidRPr="00656274">
        <w:rPr>
          <w:rFonts w:eastAsia="仿宋_GB2312"/>
          <w:color w:val="000000"/>
          <w:sz w:val="32"/>
          <w:szCs w:val="32"/>
        </w:rPr>
        <w:t>。充（换）电运营企业要完善充电设备运维体系，通过智能化和数字化手段，提升设备可用率和故障处理能力。鼓励场地供应方与充（换）电运营企业</w:t>
      </w:r>
      <w:r w:rsidRPr="00656274">
        <w:rPr>
          <w:rFonts w:eastAsia="仿宋_GB2312"/>
          <w:color w:val="000000"/>
          <w:sz w:val="32"/>
          <w:szCs w:val="32"/>
        </w:rPr>
        <w:t>“</w:t>
      </w:r>
      <w:r w:rsidRPr="00656274">
        <w:rPr>
          <w:rFonts w:eastAsia="仿宋_GB2312"/>
          <w:color w:val="000000"/>
          <w:sz w:val="32"/>
          <w:szCs w:val="32"/>
        </w:rPr>
        <w:t>共建共营</w:t>
      </w:r>
      <w:r w:rsidRPr="00656274">
        <w:rPr>
          <w:rFonts w:eastAsia="仿宋_GB2312"/>
          <w:color w:val="000000"/>
          <w:sz w:val="32"/>
          <w:szCs w:val="32"/>
        </w:rPr>
        <w:t>”</w:t>
      </w:r>
      <w:r w:rsidRPr="00656274">
        <w:rPr>
          <w:rFonts w:eastAsia="仿宋_GB2312"/>
          <w:color w:val="000000"/>
          <w:sz w:val="32"/>
          <w:szCs w:val="32"/>
        </w:rPr>
        <w:t>，创新技术与管理措施，引导燃油汽车与电动汽车分区停放，维护良好充电秩序。利用技术手段对充电需求集中的时段和地段进行提前研判，并做好服务保障。探索建立将公共充电车位纳入道路交通管理范畴机制。结合农村地区充电设施环境、电网基础条件、运行维护要求等，开展充（换）电设施建设标准制定修订和典型设计。</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11.</w:t>
      </w:r>
      <w:r w:rsidRPr="00656274">
        <w:rPr>
          <w:rFonts w:eastAsia="仿宋_GB2312"/>
          <w:b/>
          <w:bCs/>
          <w:color w:val="000000"/>
          <w:sz w:val="32"/>
          <w:szCs w:val="32"/>
        </w:rPr>
        <w:t>提升公共充（换）电网络服务体验</w:t>
      </w:r>
      <w:r w:rsidRPr="00656274">
        <w:rPr>
          <w:rFonts w:eastAsia="仿宋_GB2312"/>
          <w:color w:val="000000"/>
          <w:sz w:val="32"/>
          <w:szCs w:val="32"/>
        </w:rPr>
        <w:t>。加快推进充（换）电运营企业平台互联互通，力争到</w:t>
      </w:r>
      <w:r w:rsidRPr="00656274">
        <w:rPr>
          <w:rFonts w:eastAsia="仿宋_GB2312"/>
          <w:color w:val="000000"/>
          <w:sz w:val="32"/>
          <w:szCs w:val="32"/>
        </w:rPr>
        <w:t>2025</w:t>
      </w:r>
      <w:r w:rsidRPr="00656274">
        <w:rPr>
          <w:rFonts w:eastAsia="仿宋_GB2312"/>
          <w:color w:val="000000"/>
          <w:sz w:val="32"/>
          <w:szCs w:val="32"/>
        </w:rPr>
        <w:t>年底实现信息共享与跨平台、多渠道支付结算。打通充电平台与车辆平台数据链路，实现即插即充，无感充电，不断提升充电设施智能化、互联化技术水平，提升充电便利性和用户体验。鼓励停车充电一体化等模式创新，实现停车和充电数据信息互联互通，落实充电车辆停车优惠等惠民措施。</w:t>
      </w:r>
    </w:p>
    <w:p w:rsidR="00656274" w:rsidRPr="00656274" w:rsidRDefault="00656274" w:rsidP="00656274">
      <w:pPr>
        <w:overflowPunct w:val="0"/>
        <w:autoSpaceDE w:val="0"/>
        <w:autoSpaceDN w:val="0"/>
        <w:adjustRightInd w:val="0"/>
        <w:snapToGrid w:val="0"/>
        <w:spacing w:line="560" w:lineRule="exact"/>
        <w:ind w:firstLineChars="200" w:firstLine="640"/>
        <w:textAlignment w:val="baseline"/>
        <w:rPr>
          <w:rFonts w:eastAsia="楷体_GB2312"/>
          <w:color w:val="000000"/>
          <w:sz w:val="32"/>
          <w:szCs w:val="32"/>
        </w:rPr>
      </w:pPr>
      <w:r w:rsidRPr="00656274">
        <w:rPr>
          <w:rFonts w:eastAsia="楷体_GB2312"/>
          <w:color w:val="000000"/>
          <w:sz w:val="32"/>
          <w:szCs w:val="32"/>
        </w:rPr>
        <w:t>（四）大力加强充（换）电技术创新及应用</w:t>
      </w:r>
    </w:p>
    <w:p w:rsidR="00656274" w:rsidRPr="00656274" w:rsidRDefault="00656274" w:rsidP="00656274">
      <w:pPr>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12.</w:t>
      </w:r>
      <w:r w:rsidRPr="00656274">
        <w:rPr>
          <w:rFonts w:eastAsia="仿宋_GB2312"/>
          <w:b/>
          <w:bCs/>
          <w:color w:val="000000"/>
          <w:sz w:val="32"/>
          <w:szCs w:val="32"/>
        </w:rPr>
        <w:t>加强充（换）电关键技术研发与标准化建设</w:t>
      </w:r>
      <w:r w:rsidRPr="00656274">
        <w:rPr>
          <w:rFonts w:eastAsia="仿宋_GB2312"/>
          <w:color w:val="000000"/>
          <w:sz w:val="32"/>
          <w:szCs w:val="32"/>
        </w:rPr>
        <w:t>。加快大功率充电设施推广应用，提升充电效率，强化跨行业协作，推动产业各方协同升级。鼓励超大功率充电、无线充电、小功率直流充电、自动无人充电、群充群控等新型充电技术研发应用，提高充电便利性和充电体验感。推动主要应用领域形成统一的换电标准，支持多车型换电互融互通，提升换电模式的通用性、安全性、可靠性和经济性。</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13.</w:t>
      </w:r>
      <w:r w:rsidRPr="00656274">
        <w:rPr>
          <w:rFonts w:eastAsia="仿宋_GB2312"/>
          <w:b/>
          <w:bCs/>
          <w:color w:val="000000"/>
          <w:sz w:val="32"/>
          <w:szCs w:val="32"/>
        </w:rPr>
        <w:t>加快推动车网互动技术创新及推广</w:t>
      </w:r>
      <w:r w:rsidRPr="00656274">
        <w:rPr>
          <w:rFonts w:eastAsia="仿宋_GB2312"/>
          <w:color w:val="000000"/>
          <w:sz w:val="32"/>
          <w:szCs w:val="32"/>
        </w:rPr>
        <w:t>。支持电网企业联合车企等产业链上下游打造电动汽车与智慧能源融合创新平台，开展跨行业联合创新与技术研发，推进车网互动试验测试与标准化体系建设。加快</w:t>
      </w:r>
      <w:r w:rsidRPr="00656274">
        <w:rPr>
          <w:rFonts w:eastAsia="仿宋_GB2312"/>
          <w:color w:val="000000"/>
          <w:sz w:val="32"/>
          <w:szCs w:val="32"/>
        </w:rPr>
        <w:t>“</w:t>
      </w:r>
      <w:r w:rsidRPr="00656274">
        <w:rPr>
          <w:rFonts w:eastAsia="仿宋_GB2312"/>
          <w:color w:val="000000"/>
          <w:sz w:val="32"/>
          <w:szCs w:val="32"/>
        </w:rPr>
        <w:t>新能源</w:t>
      </w:r>
      <w:r w:rsidRPr="00656274">
        <w:rPr>
          <w:rFonts w:eastAsia="仿宋_GB2312"/>
          <w:color w:val="000000"/>
          <w:sz w:val="32"/>
          <w:szCs w:val="32"/>
        </w:rPr>
        <w:t>+</w:t>
      </w:r>
      <w:r w:rsidRPr="00656274">
        <w:rPr>
          <w:rFonts w:eastAsia="仿宋_GB2312"/>
          <w:color w:val="000000"/>
          <w:sz w:val="32"/>
          <w:szCs w:val="32"/>
        </w:rPr>
        <w:t>电动汽车</w:t>
      </w:r>
      <w:r w:rsidRPr="00656274">
        <w:rPr>
          <w:rFonts w:eastAsia="仿宋_GB2312"/>
          <w:color w:val="000000"/>
          <w:sz w:val="32"/>
          <w:szCs w:val="32"/>
        </w:rPr>
        <w:t>”</w:t>
      </w:r>
      <w:r w:rsidRPr="00656274">
        <w:rPr>
          <w:rFonts w:eastAsia="仿宋_GB2312"/>
          <w:color w:val="000000"/>
          <w:sz w:val="32"/>
          <w:szCs w:val="32"/>
        </w:rPr>
        <w:t>融合发展，推进</w:t>
      </w:r>
      <w:r w:rsidRPr="00656274">
        <w:rPr>
          <w:rFonts w:eastAsia="仿宋_GB2312"/>
          <w:color w:val="000000"/>
          <w:sz w:val="32"/>
          <w:szCs w:val="32"/>
        </w:rPr>
        <w:t>“V2G+V2B”</w:t>
      </w:r>
      <w:r w:rsidRPr="00656274">
        <w:rPr>
          <w:rFonts w:eastAsia="仿宋_GB2312"/>
          <w:color w:val="000000"/>
          <w:sz w:val="32"/>
          <w:szCs w:val="32"/>
        </w:rPr>
        <w:t>集成分布式充电微网试点示范，探索电动汽车参与电力现货市场的实施路径，落实电动汽车消费和储放绿色电力的交易和调度机制，鼓励开展</w:t>
      </w:r>
      <w:r w:rsidRPr="00656274">
        <w:rPr>
          <w:rFonts w:eastAsia="仿宋_GB2312"/>
          <w:color w:val="000000"/>
          <w:sz w:val="32"/>
          <w:szCs w:val="32"/>
        </w:rPr>
        <w:t>“</w:t>
      </w:r>
      <w:r w:rsidRPr="00656274">
        <w:rPr>
          <w:rFonts w:eastAsia="仿宋_GB2312"/>
          <w:color w:val="000000"/>
          <w:sz w:val="32"/>
          <w:szCs w:val="32"/>
        </w:rPr>
        <w:t>光储充放</w:t>
      </w:r>
      <w:r w:rsidRPr="00656274">
        <w:rPr>
          <w:rFonts w:eastAsia="仿宋_GB2312"/>
          <w:color w:val="000000"/>
          <w:sz w:val="32"/>
          <w:szCs w:val="32"/>
        </w:rPr>
        <w:t>”</w:t>
      </w:r>
      <w:r w:rsidRPr="00656274">
        <w:rPr>
          <w:rFonts w:eastAsia="仿宋_GB2312"/>
          <w:color w:val="000000"/>
          <w:sz w:val="32"/>
          <w:szCs w:val="32"/>
        </w:rPr>
        <w:t>一体化试点应用。</w:t>
      </w:r>
    </w:p>
    <w:p w:rsidR="00656274" w:rsidRPr="00656274" w:rsidRDefault="00656274" w:rsidP="00656274">
      <w:pPr>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14.</w:t>
      </w:r>
      <w:r w:rsidRPr="00656274">
        <w:rPr>
          <w:rFonts w:eastAsia="仿宋_GB2312"/>
          <w:b/>
          <w:bCs/>
          <w:color w:val="000000"/>
          <w:sz w:val="32"/>
          <w:szCs w:val="32"/>
        </w:rPr>
        <w:t>鼓励推广智能有序充电模式</w:t>
      </w:r>
      <w:r w:rsidRPr="00656274">
        <w:rPr>
          <w:rFonts w:eastAsia="仿宋_GB2312"/>
          <w:color w:val="000000"/>
          <w:sz w:val="32"/>
          <w:szCs w:val="32"/>
        </w:rPr>
        <w:t>。研究将智能有序充电功能纳入电动汽车和充电设施产品准入管理，加快形成行业统一标准，满足智能有序充电功能和需求。抓好充电设施峰谷电价政策落实。探索开展智能有序充电示范小区建设，积极引导居民参与智能有序充电，逐步提高智能有序充电桩建设比例。探索在充电桩利用率较低的农村地区，建设提供光伏发电、储能、充电一体化的充电基础设施。</w:t>
      </w:r>
    </w:p>
    <w:p w:rsidR="00656274" w:rsidRPr="00656274" w:rsidRDefault="00656274" w:rsidP="00656274">
      <w:pPr>
        <w:overflowPunct w:val="0"/>
        <w:autoSpaceDE w:val="0"/>
        <w:autoSpaceDN w:val="0"/>
        <w:adjustRightInd w:val="0"/>
        <w:snapToGrid w:val="0"/>
        <w:spacing w:line="560" w:lineRule="exact"/>
        <w:ind w:firstLineChars="200" w:firstLine="640"/>
        <w:textAlignment w:val="baseline"/>
        <w:rPr>
          <w:color w:val="000000"/>
        </w:rPr>
      </w:pPr>
      <w:r w:rsidRPr="00656274">
        <w:rPr>
          <w:rFonts w:eastAsia="仿宋_GB2312"/>
          <w:bCs/>
          <w:color w:val="000000"/>
          <w:sz w:val="32"/>
          <w:szCs w:val="32"/>
        </w:rPr>
        <w:t>15.</w:t>
      </w:r>
      <w:r w:rsidRPr="00656274">
        <w:rPr>
          <w:rFonts w:eastAsia="仿宋_GB2312"/>
          <w:b/>
          <w:bCs/>
          <w:color w:val="000000"/>
          <w:sz w:val="32"/>
          <w:szCs w:val="32"/>
        </w:rPr>
        <w:t>积极推广新型换电模式</w:t>
      </w:r>
      <w:r w:rsidRPr="00656274">
        <w:rPr>
          <w:rFonts w:eastAsia="仿宋_GB2312"/>
          <w:color w:val="000000"/>
          <w:sz w:val="32"/>
          <w:szCs w:val="32"/>
        </w:rPr>
        <w:t>。支持新能源企业和特定车型企业开展换电业务，区分乘用车、物流车、重卡等类型，建设布局专用换电站，围绕矿场、园区、城市转运等场景，开展城市、企业、园区试点示范。积极探索商业化新模式，鼓励在普通国省干线公路和高速公路建设开展</w:t>
      </w:r>
      <w:r w:rsidRPr="00656274">
        <w:rPr>
          <w:rFonts w:eastAsia="仿宋_GB2312"/>
          <w:color w:val="000000"/>
          <w:sz w:val="32"/>
          <w:szCs w:val="32"/>
        </w:rPr>
        <w:t>“</w:t>
      </w:r>
      <w:r w:rsidRPr="00656274">
        <w:rPr>
          <w:rFonts w:eastAsia="仿宋_GB2312"/>
          <w:color w:val="000000"/>
          <w:sz w:val="32"/>
          <w:szCs w:val="32"/>
        </w:rPr>
        <w:t>光储充换</w:t>
      </w:r>
      <w:r w:rsidRPr="00656274">
        <w:rPr>
          <w:rFonts w:eastAsia="仿宋_GB2312"/>
          <w:color w:val="000000"/>
          <w:sz w:val="32"/>
          <w:szCs w:val="32"/>
        </w:rPr>
        <w:t>”</w:t>
      </w:r>
      <w:r w:rsidRPr="00656274">
        <w:rPr>
          <w:rFonts w:eastAsia="仿宋_GB2312"/>
          <w:color w:val="000000"/>
          <w:sz w:val="32"/>
          <w:szCs w:val="32"/>
        </w:rPr>
        <w:t>一体化项目试点示范。加快车电分离模式探索和推广，促进重型货车等领域电动化转型。探索出租、物流运输等领域的共享换电模式，优化提升共享换电服务。</w:t>
      </w:r>
    </w:p>
    <w:p w:rsidR="00656274" w:rsidRPr="00656274" w:rsidRDefault="00656274" w:rsidP="00656274">
      <w:pPr>
        <w:widowControl/>
        <w:overflowPunct w:val="0"/>
        <w:autoSpaceDE w:val="0"/>
        <w:autoSpaceDN w:val="0"/>
        <w:adjustRightInd w:val="0"/>
        <w:snapToGrid w:val="0"/>
        <w:spacing w:line="560" w:lineRule="exact"/>
        <w:textAlignment w:val="baseline"/>
        <w:rPr>
          <w:rFonts w:eastAsia="楷体_GB2312"/>
          <w:color w:val="000000"/>
          <w:sz w:val="32"/>
          <w:szCs w:val="32"/>
        </w:rPr>
      </w:pPr>
      <w:r w:rsidRPr="00656274">
        <w:rPr>
          <w:rFonts w:eastAsia="楷体_GB2312"/>
          <w:color w:val="000000"/>
          <w:sz w:val="32"/>
          <w:szCs w:val="32"/>
        </w:rPr>
        <w:t xml:space="preserve">    </w:t>
      </w:r>
      <w:r w:rsidRPr="00656274">
        <w:rPr>
          <w:rFonts w:eastAsia="楷体_GB2312"/>
          <w:color w:val="000000"/>
          <w:sz w:val="32"/>
          <w:szCs w:val="32"/>
        </w:rPr>
        <w:t>（五）持续提升配套电网保障及供电能力</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pacing w:val="-4"/>
          <w:sz w:val="32"/>
          <w:szCs w:val="32"/>
        </w:rPr>
      </w:pPr>
      <w:r w:rsidRPr="00656274">
        <w:rPr>
          <w:rFonts w:eastAsia="仿宋_GB2312"/>
          <w:bCs/>
          <w:color w:val="000000"/>
          <w:sz w:val="32"/>
          <w:szCs w:val="32"/>
        </w:rPr>
        <w:t>16.</w:t>
      </w:r>
      <w:r w:rsidRPr="00656274">
        <w:rPr>
          <w:rFonts w:eastAsia="仿宋_GB2312"/>
          <w:b/>
          <w:bCs/>
          <w:color w:val="000000"/>
          <w:sz w:val="32"/>
          <w:szCs w:val="32"/>
        </w:rPr>
        <w:t>优化配套电网保障水平</w:t>
      </w:r>
      <w:r w:rsidRPr="00656274">
        <w:rPr>
          <w:rFonts w:eastAsia="仿宋_GB2312"/>
          <w:color w:val="000000"/>
          <w:sz w:val="32"/>
          <w:szCs w:val="32"/>
        </w:rPr>
        <w:t>。充分考虑日益增长的充电负荷，按照适度超前原则，将充（换）电设施配套电网建设与改造纳入配电网规划。加大配套电力设施用地保障力度，加快公用电力廊道建设，确保充（换）电设施及时接入。做好电网规划与充（换）电设施规划的衔接，加大配套电网建设投入，合</w:t>
      </w:r>
      <w:r w:rsidRPr="00656274">
        <w:rPr>
          <w:rFonts w:eastAsia="仿宋_GB2312"/>
          <w:color w:val="000000"/>
          <w:spacing w:val="-4"/>
          <w:sz w:val="32"/>
          <w:szCs w:val="32"/>
        </w:rPr>
        <w:t>理预留高压、大功率充电保障能力。电网企业要做好相关电力设施改造和建设工作，负责从产权分界点至公共电网的配套电网工程建设和运营管理，不得收取接网费用，相应成本纳入电网输配成本统一核算。相关主管部门要对充电设施配套电网建设用地、廊道空间等资源予以保障，加大工程建设协调推进力度。</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17.</w:t>
      </w:r>
      <w:r w:rsidRPr="00656274">
        <w:rPr>
          <w:rFonts w:eastAsia="仿宋_GB2312"/>
          <w:b/>
          <w:bCs/>
          <w:color w:val="000000"/>
          <w:sz w:val="32"/>
          <w:szCs w:val="32"/>
        </w:rPr>
        <w:t>完善配套供电服务水平和监管能力</w:t>
      </w:r>
      <w:r w:rsidRPr="00656274">
        <w:rPr>
          <w:rFonts w:eastAsia="仿宋_GB2312"/>
          <w:color w:val="000000"/>
          <w:sz w:val="32"/>
          <w:szCs w:val="32"/>
        </w:rPr>
        <w:t>。落实省</w:t>
      </w:r>
      <w:r w:rsidRPr="00656274">
        <w:rPr>
          <w:rFonts w:eastAsia="仿宋_GB2312"/>
          <w:color w:val="000000"/>
          <w:sz w:val="32"/>
          <w:szCs w:val="32"/>
        </w:rPr>
        <w:t>“</w:t>
      </w:r>
      <w:r w:rsidRPr="00656274">
        <w:rPr>
          <w:rFonts w:eastAsia="仿宋_GB2312"/>
          <w:color w:val="000000"/>
          <w:sz w:val="32"/>
          <w:szCs w:val="32"/>
        </w:rPr>
        <w:t>十四五</w:t>
      </w:r>
      <w:r w:rsidRPr="00656274">
        <w:rPr>
          <w:rFonts w:eastAsia="仿宋_GB2312"/>
          <w:color w:val="000000"/>
          <w:sz w:val="32"/>
          <w:szCs w:val="32"/>
        </w:rPr>
        <w:t>”</w:t>
      </w:r>
      <w:r w:rsidRPr="00656274">
        <w:rPr>
          <w:rFonts w:eastAsia="仿宋_GB2312"/>
          <w:color w:val="000000"/>
          <w:sz w:val="32"/>
          <w:szCs w:val="32"/>
        </w:rPr>
        <w:t>优化营商环境建设规划要求，全面提升</w:t>
      </w:r>
      <w:r w:rsidRPr="00656274">
        <w:rPr>
          <w:rFonts w:eastAsia="仿宋_GB2312"/>
          <w:color w:val="000000"/>
          <w:sz w:val="32"/>
          <w:szCs w:val="32"/>
        </w:rPr>
        <w:t>“</w:t>
      </w:r>
      <w:r w:rsidRPr="00656274">
        <w:rPr>
          <w:rFonts w:eastAsia="仿宋_GB2312"/>
          <w:color w:val="000000"/>
          <w:sz w:val="32"/>
          <w:szCs w:val="32"/>
        </w:rPr>
        <w:t>获得电力</w:t>
      </w:r>
      <w:r w:rsidRPr="00656274">
        <w:rPr>
          <w:rFonts w:eastAsia="仿宋_GB2312"/>
          <w:color w:val="000000"/>
          <w:sz w:val="32"/>
          <w:szCs w:val="32"/>
        </w:rPr>
        <w:t>”</w:t>
      </w:r>
      <w:r w:rsidRPr="00656274">
        <w:rPr>
          <w:rFonts w:eastAsia="仿宋_GB2312"/>
          <w:color w:val="000000"/>
          <w:sz w:val="32"/>
          <w:szCs w:val="32"/>
        </w:rPr>
        <w:t>服务水平，优化线上用电保障服务，落实</w:t>
      </w:r>
      <w:r w:rsidRPr="00656274">
        <w:rPr>
          <w:rFonts w:eastAsia="仿宋_GB2312"/>
          <w:color w:val="000000"/>
          <w:sz w:val="32"/>
          <w:szCs w:val="32"/>
        </w:rPr>
        <w:t>“</w:t>
      </w:r>
      <w:r w:rsidRPr="00656274">
        <w:rPr>
          <w:rFonts w:eastAsia="仿宋_GB2312"/>
          <w:color w:val="000000"/>
          <w:sz w:val="32"/>
          <w:szCs w:val="32"/>
        </w:rPr>
        <w:t>三零</w:t>
      </w:r>
      <w:r w:rsidRPr="00656274">
        <w:rPr>
          <w:rFonts w:eastAsia="仿宋_GB2312"/>
          <w:color w:val="000000"/>
          <w:sz w:val="32"/>
          <w:szCs w:val="32"/>
        </w:rPr>
        <w:t>”“</w:t>
      </w:r>
      <w:r w:rsidRPr="00656274">
        <w:rPr>
          <w:rFonts w:eastAsia="仿宋_GB2312"/>
          <w:color w:val="000000"/>
          <w:sz w:val="32"/>
          <w:szCs w:val="32"/>
        </w:rPr>
        <w:t>三省</w:t>
      </w:r>
      <w:r w:rsidRPr="00656274">
        <w:rPr>
          <w:rFonts w:eastAsia="仿宋_GB2312"/>
          <w:color w:val="000000"/>
          <w:sz w:val="32"/>
          <w:szCs w:val="32"/>
        </w:rPr>
        <w:t>”</w:t>
      </w:r>
      <w:r w:rsidRPr="00656274">
        <w:rPr>
          <w:rFonts w:eastAsia="仿宋_GB2312"/>
          <w:color w:val="000000"/>
          <w:sz w:val="32"/>
          <w:szCs w:val="32"/>
        </w:rPr>
        <w:t>服务举措，为充（换）电生产运营企业和个人业务办理提供契约式服务，实现限时办结。加强供电和价格政策执行情况的监管力度，规范转供电行为，做好配套供电服务保障工作。积极探索</w:t>
      </w:r>
      <w:r w:rsidRPr="00656274">
        <w:rPr>
          <w:rFonts w:eastAsia="仿宋_GB2312"/>
          <w:color w:val="000000"/>
          <w:sz w:val="32"/>
          <w:szCs w:val="32"/>
        </w:rPr>
        <w:t>“</w:t>
      </w:r>
      <w:r w:rsidRPr="00656274">
        <w:rPr>
          <w:rFonts w:eastAsia="仿宋_GB2312"/>
          <w:color w:val="000000"/>
          <w:sz w:val="32"/>
          <w:szCs w:val="32"/>
        </w:rPr>
        <w:t>新能源＋电动汽车</w:t>
      </w:r>
      <w:r w:rsidRPr="00656274">
        <w:rPr>
          <w:rFonts w:eastAsia="仿宋_GB2312"/>
          <w:color w:val="000000"/>
          <w:sz w:val="32"/>
          <w:szCs w:val="32"/>
        </w:rPr>
        <w:t>”</w:t>
      </w:r>
      <w:r w:rsidRPr="00656274">
        <w:rPr>
          <w:rFonts w:eastAsia="仿宋_GB2312"/>
          <w:color w:val="000000"/>
          <w:sz w:val="32"/>
          <w:szCs w:val="32"/>
        </w:rPr>
        <w:t>等新型供电模式，在提高新能源消纳能力的同时降低电价成本。</w:t>
      </w:r>
    </w:p>
    <w:p w:rsidR="00656274" w:rsidRPr="00656274" w:rsidRDefault="00656274" w:rsidP="00656274">
      <w:pPr>
        <w:widowControl/>
        <w:overflowPunct w:val="0"/>
        <w:autoSpaceDE w:val="0"/>
        <w:autoSpaceDN w:val="0"/>
        <w:adjustRightInd w:val="0"/>
        <w:snapToGrid w:val="0"/>
        <w:spacing w:line="560" w:lineRule="exact"/>
        <w:textAlignment w:val="baseline"/>
        <w:rPr>
          <w:rFonts w:eastAsia="楷体_GB2312"/>
          <w:color w:val="000000"/>
          <w:sz w:val="32"/>
          <w:szCs w:val="32"/>
        </w:rPr>
      </w:pPr>
      <w:r w:rsidRPr="00656274">
        <w:rPr>
          <w:rFonts w:eastAsia="楷体_GB2312"/>
          <w:color w:val="000000"/>
          <w:sz w:val="32"/>
          <w:szCs w:val="32"/>
        </w:rPr>
        <w:t xml:space="preserve">    </w:t>
      </w:r>
      <w:r w:rsidRPr="00656274">
        <w:rPr>
          <w:rFonts w:eastAsia="楷体_GB2312"/>
          <w:color w:val="000000"/>
          <w:sz w:val="32"/>
          <w:szCs w:val="32"/>
        </w:rPr>
        <w:t>（六）不断加强充（换）电基础设施质量和安全监管水平</w:t>
      </w:r>
    </w:p>
    <w:p w:rsidR="00656274" w:rsidRPr="00656274" w:rsidRDefault="00656274" w:rsidP="00656274">
      <w:pPr>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18.</w:t>
      </w:r>
      <w:r w:rsidRPr="00656274">
        <w:rPr>
          <w:rFonts w:eastAsia="仿宋_GB2312"/>
          <w:b/>
          <w:bCs/>
          <w:color w:val="000000"/>
          <w:sz w:val="32"/>
          <w:szCs w:val="32"/>
        </w:rPr>
        <w:t>建立充（换）电基础设施行业监管体系</w:t>
      </w:r>
      <w:r w:rsidRPr="00656274">
        <w:rPr>
          <w:rFonts w:eastAsia="仿宋_GB2312"/>
          <w:color w:val="000000"/>
          <w:sz w:val="32"/>
          <w:szCs w:val="32"/>
        </w:rPr>
        <w:t>。强化充（换）电基础设施行业管理，充分发挥行业自律组织作用，引导充（换）电设施运营企业从价格竞争向服务质量竞争转变，避免互相压价等无序竞争，促进行业持续健康发展。推动建立充（换）电设备产品质量认证运营商采信制度。按照</w:t>
      </w:r>
      <w:r w:rsidRPr="00656274">
        <w:rPr>
          <w:rFonts w:eastAsia="仿宋_GB2312"/>
          <w:color w:val="000000"/>
          <w:sz w:val="32"/>
          <w:szCs w:val="32"/>
        </w:rPr>
        <w:t>“</w:t>
      </w:r>
      <w:r w:rsidRPr="00656274">
        <w:rPr>
          <w:rFonts w:eastAsia="仿宋_GB2312"/>
          <w:color w:val="000000"/>
          <w:sz w:val="32"/>
          <w:szCs w:val="32"/>
        </w:rPr>
        <w:t>僵尸企业</w:t>
      </w:r>
      <w:r w:rsidRPr="00656274">
        <w:rPr>
          <w:rFonts w:eastAsia="仿宋_GB2312"/>
          <w:color w:val="000000"/>
          <w:sz w:val="32"/>
          <w:szCs w:val="32"/>
        </w:rPr>
        <w:t>”</w:t>
      </w:r>
      <w:r w:rsidRPr="00656274">
        <w:rPr>
          <w:rFonts w:eastAsia="仿宋_GB2312"/>
          <w:color w:val="000000"/>
          <w:sz w:val="32"/>
          <w:szCs w:val="32"/>
        </w:rPr>
        <w:t>和</w:t>
      </w:r>
      <w:r w:rsidRPr="00656274">
        <w:rPr>
          <w:rFonts w:eastAsia="仿宋_GB2312"/>
          <w:color w:val="000000"/>
          <w:sz w:val="32"/>
          <w:szCs w:val="32"/>
        </w:rPr>
        <w:t>“</w:t>
      </w:r>
      <w:r w:rsidRPr="00656274">
        <w:rPr>
          <w:rFonts w:eastAsia="仿宋_GB2312"/>
          <w:color w:val="000000"/>
          <w:sz w:val="32"/>
          <w:szCs w:val="32"/>
        </w:rPr>
        <w:t>僵尸桩</w:t>
      </w:r>
      <w:r w:rsidRPr="00656274">
        <w:rPr>
          <w:rFonts w:eastAsia="仿宋_GB2312"/>
          <w:color w:val="000000"/>
          <w:sz w:val="32"/>
          <w:szCs w:val="32"/>
        </w:rPr>
        <w:t>”</w:t>
      </w:r>
      <w:r w:rsidRPr="00656274">
        <w:rPr>
          <w:rFonts w:eastAsia="仿宋_GB2312"/>
          <w:color w:val="000000"/>
          <w:sz w:val="32"/>
          <w:szCs w:val="32"/>
        </w:rPr>
        <w:t>退出机制，支持优势企业兼并重组、做大做强。按照</w:t>
      </w:r>
      <w:r w:rsidRPr="00656274">
        <w:rPr>
          <w:rFonts w:eastAsia="仿宋_GB2312"/>
          <w:color w:val="000000"/>
          <w:sz w:val="32"/>
          <w:szCs w:val="32"/>
        </w:rPr>
        <w:t>“</w:t>
      </w:r>
      <w:r w:rsidRPr="00656274">
        <w:rPr>
          <w:rFonts w:eastAsia="仿宋_GB2312"/>
          <w:color w:val="000000"/>
          <w:sz w:val="32"/>
          <w:szCs w:val="32"/>
        </w:rPr>
        <w:t>三管三必须</w:t>
      </w:r>
      <w:r w:rsidRPr="00656274">
        <w:rPr>
          <w:rFonts w:eastAsia="仿宋_GB2312"/>
          <w:color w:val="000000"/>
          <w:sz w:val="32"/>
          <w:szCs w:val="32"/>
        </w:rPr>
        <w:t>”</w:t>
      </w:r>
      <w:r w:rsidRPr="00656274">
        <w:rPr>
          <w:rFonts w:eastAsia="仿宋_GB2312"/>
          <w:color w:val="000000"/>
          <w:sz w:val="32"/>
          <w:szCs w:val="32"/>
        </w:rPr>
        <w:t>要求，落实各方安全责任。强化汽车、电池和充（换）电设施生产企业产品质量安全责任，严格把关各单位在设计、建设、施工、监理及技术服务过程中的质量安全。在加油站、加气站建设安装充电设施应满足《汽车加油加气加氢站技术标准》（</w:t>
      </w:r>
      <w:r w:rsidRPr="00656274">
        <w:rPr>
          <w:rFonts w:eastAsia="仿宋_GB2312"/>
          <w:color w:val="000000"/>
          <w:sz w:val="32"/>
          <w:szCs w:val="32"/>
        </w:rPr>
        <w:t>GB50156</w:t>
      </w:r>
      <w:r w:rsidR="005238CB">
        <w:rPr>
          <w:rFonts w:eastAsia="仿宋_GB2312" w:hint="eastAsia"/>
          <w:color w:val="000000"/>
          <w:sz w:val="32"/>
          <w:szCs w:val="32"/>
        </w:rPr>
        <w:t>—</w:t>
      </w:r>
      <w:r w:rsidRPr="00656274">
        <w:rPr>
          <w:rFonts w:eastAsia="仿宋_GB2312"/>
          <w:color w:val="000000"/>
          <w:sz w:val="32"/>
          <w:szCs w:val="32"/>
        </w:rPr>
        <w:t>2021</w:t>
      </w:r>
      <w:r w:rsidRPr="00656274">
        <w:rPr>
          <w:rFonts w:eastAsia="仿宋_GB2312"/>
          <w:color w:val="000000"/>
          <w:sz w:val="32"/>
          <w:szCs w:val="32"/>
        </w:rPr>
        <w:t>）要求。充（换）电运营企业、充电设施业主、居民小区管理单位、售后维保单位等应加强充（换）电设施安全管理，及时发现、消除安全隐患。加强配套供电、规划建设及集中充（换）电场所的消防安全监督管理。引导农村居民安装使用独立充电桩，并合理配备漏电保护器及接地设备，提升用电安全水平。建立完善各级安全管理机制，加强充（换）电设施运营安全监管，强化社区用电安全管理。建立火灾事故调查处理、溯源机制，鼓励相关安全责任保险推广应用。</w:t>
      </w:r>
    </w:p>
    <w:p w:rsidR="00656274" w:rsidRPr="00656274" w:rsidRDefault="00656274" w:rsidP="00656274">
      <w:pPr>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19.</w:t>
      </w:r>
      <w:r w:rsidRPr="00656274">
        <w:rPr>
          <w:rFonts w:eastAsia="仿宋_GB2312"/>
          <w:b/>
          <w:bCs/>
          <w:color w:val="000000"/>
          <w:sz w:val="32"/>
          <w:szCs w:val="32"/>
        </w:rPr>
        <w:t>推进政府监管平台体系建设</w:t>
      </w:r>
      <w:r w:rsidRPr="00656274">
        <w:rPr>
          <w:rFonts w:eastAsia="仿宋_GB2312"/>
          <w:color w:val="000000"/>
          <w:sz w:val="32"/>
          <w:szCs w:val="32"/>
        </w:rPr>
        <w:t>。逐步建立市级充（换）电基础设施智能监管服务平台，拓展数据服务、安全监管、运行分析等功能，引导充（换）电运营企业将充（换）电基础设施数据与充电设施监管平台对接，有效整合不同企业的充（换）电服务平台信息资源，实现数据实时交换、对社会公众开放共享，力争到</w:t>
      </w:r>
      <w:r w:rsidRPr="00656274">
        <w:rPr>
          <w:rFonts w:eastAsia="仿宋_GB2312"/>
          <w:color w:val="000000"/>
          <w:sz w:val="32"/>
          <w:szCs w:val="32"/>
        </w:rPr>
        <w:t>2025</w:t>
      </w:r>
      <w:r w:rsidRPr="00656274">
        <w:rPr>
          <w:rFonts w:eastAsia="仿宋_GB2312"/>
          <w:color w:val="000000"/>
          <w:sz w:val="32"/>
          <w:szCs w:val="32"/>
        </w:rPr>
        <w:t>年底，建成纵向贯通、横向协同的充（换）电设施监管平台体系。完善管理措施，实现数据接入及时、准确、安全，立场公正、公平、公开。加快充（换）电设施监管平台与电动汽车监测平台数据融合，探索构建车桩一体化监管体系，推动充电服务信息资源共享。</w:t>
      </w:r>
      <w:r w:rsidRPr="00656274">
        <w:rPr>
          <w:rFonts w:eastAsia="仿宋_GB2312"/>
          <w:color w:val="000000"/>
          <w:sz w:val="32"/>
          <w:szCs w:val="32"/>
        </w:rPr>
        <w:t>2025</w:t>
      </w:r>
      <w:r w:rsidRPr="00656274">
        <w:rPr>
          <w:rFonts w:eastAsia="仿宋_GB2312"/>
          <w:color w:val="000000"/>
          <w:sz w:val="32"/>
          <w:szCs w:val="32"/>
        </w:rPr>
        <w:t>年底形成统一开放、标准规范、竞争有序的充（换）电服务市场，连接全省智慧充电</w:t>
      </w:r>
      <w:r w:rsidRPr="00656274">
        <w:rPr>
          <w:rFonts w:eastAsia="仿宋_GB2312"/>
          <w:color w:val="000000"/>
          <w:sz w:val="32"/>
          <w:szCs w:val="32"/>
        </w:rPr>
        <w:t>“</w:t>
      </w:r>
      <w:r w:rsidRPr="00656274">
        <w:rPr>
          <w:rFonts w:eastAsia="仿宋_GB2312"/>
          <w:color w:val="000000"/>
          <w:sz w:val="32"/>
          <w:szCs w:val="32"/>
        </w:rPr>
        <w:t>一张网</w:t>
      </w:r>
      <w:r w:rsidRPr="00656274">
        <w:rPr>
          <w:rFonts w:eastAsia="仿宋_GB2312"/>
          <w:color w:val="000000"/>
          <w:sz w:val="32"/>
          <w:szCs w:val="32"/>
        </w:rPr>
        <w:t>”</w:t>
      </w:r>
      <w:r w:rsidRPr="00656274">
        <w:rPr>
          <w:rFonts w:eastAsia="仿宋_GB2312"/>
          <w:color w:val="000000"/>
          <w:sz w:val="32"/>
          <w:szCs w:val="32"/>
        </w:rPr>
        <w:t>，满足不同领域、不同层次的充（换）电需求。</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黑体"/>
          <w:color w:val="000000"/>
          <w:sz w:val="32"/>
          <w:szCs w:val="32"/>
        </w:rPr>
      </w:pPr>
      <w:r w:rsidRPr="00656274">
        <w:rPr>
          <w:rFonts w:eastAsia="黑体"/>
          <w:color w:val="000000"/>
          <w:sz w:val="32"/>
          <w:szCs w:val="32"/>
        </w:rPr>
        <w:t>四、强化政策保障</w:t>
      </w:r>
    </w:p>
    <w:p w:rsidR="00656274" w:rsidRPr="00656274" w:rsidRDefault="00656274" w:rsidP="00656274">
      <w:pPr>
        <w:widowControl/>
        <w:overflowPunct w:val="0"/>
        <w:autoSpaceDE w:val="0"/>
        <w:autoSpaceDN w:val="0"/>
        <w:adjustRightInd w:val="0"/>
        <w:snapToGrid w:val="0"/>
        <w:spacing w:line="560" w:lineRule="exact"/>
        <w:textAlignment w:val="baseline"/>
        <w:rPr>
          <w:rFonts w:eastAsia="仿宋_GB2312"/>
          <w:color w:val="000000"/>
          <w:sz w:val="32"/>
          <w:szCs w:val="32"/>
        </w:rPr>
      </w:pPr>
      <w:r w:rsidRPr="00656274">
        <w:rPr>
          <w:rFonts w:eastAsia="楷体_GB2312"/>
          <w:color w:val="000000"/>
          <w:sz w:val="32"/>
          <w:szCs w:val="32"/>
        </w:rPr>
        <w:t xml:space="preserve">    </w:t>
      </w:r>
      <w:r w:rsidRPr="00656274">
        <w:rPr>
          <w:rFonts w:eastAsia="楷体_GB2312"/>
          <w:color w:val="000000"/>
          <w:sz w:val="32"/>
          <w:szCs w:val="32"/>
        </w:rPr>
        <w:t>（一）加强统筹协调。</w:t>
      </w:r>
      <w:r w:rsidRPr="00656274">
        <w:rPr>
          <w:rFonts w:eastAsia="仿宋_GB2312"/>
          <w:color w:val="000000"/>
          <w:sz w:val="32"/>
          <w:szCs w:val="32"/>
        </w:rPr>
        <w:t>各县（市、区）人民政府承担充（换）电基础设施建设的主体责任，要发挥好充（换）电基础设施建设工作专班的统筹协调作用，做好属地充（换）电设施建设规划布局并组织实施。市直各成员单位要加强协同配合，按各自职责负责落实本行业本领域工作任务，落实相关支持政策。</w:t>
      </w:r>
    </w:p>
    <w:p w:rsidR="00656274" w:rsidRPr="00656274" w:rsidRDefault="00656274" w:rsidP="00656274">
      <w:pPr>
        <w:widowControl/>
        <w:overflowPunct w:val="0"/>
        <w:autoSpaceDE w:val="0"/>
        <w:autoSpaceDN w:val="0"/>
        <w:adjustRightInd w:val="0"/>
        <w:snapToGrid w:val="0"/>
        <w:spacing w:line="560" w:lineRule="exact"/>
        <w:textAlignment w:val="baseline"/>
        <w:rPr>
          <w:rFonts w:eastAsia="仿宋_GB2312"/>
          <w:color w:val="000000"/>
          <w:sz w:val="32"/>
          <w:szCs w:val="32"/>
        </w:rPr>
      </w:pPr>
      <w:r w:rsidRPr="00656274">
        <w:rPr>
          <w:rFonts w:eastAsia="楷体_GB2312"/>
          <w:color w:val="000000"/>
          <w:sz w:val="32"/>
          <w:szCs w:val="32"/>
        </w:rPr>
        <w:t xml:space="preserve">    </w:t>
      </w:r>
      <w:r w:rsidRPr="00656274">
        <w:rPr>
          <w:rFonts w:eastAsia="楷体_GB2312"/>
          <w:color w:val="000000"/>
          <w:sz w:val="32"/>
          <w:szCs w:val="32"/>
        </w:rPr>
        <w:t>（二）做好要素保障。</w:t>
      </w:r>
      <w:r w:rsidRPr="00656274">
        <w:rPr>
          <w:rFonts w:eastAsia="仿宋_GB2312"/>
          <w:color w:val="000000"/>
          <w:sz w:val="32"/>
          <w:szCs w:val="32"/>
        </w:rPr>
        <w:t>各县（市、区）要将独立占地的集中式充（换）电站用地纳入公用设施营业网点用地范围，按照加油加气站用地供应模式，优先安排土地供应。供应新建项目用地需配建充（换）电基础设施的，可将配建要求纳入土地供应条件，允许土地使用权取得人与其他市场主体合作，按要求投资建设运营充（换）电基础设施。统筹考虑乡村充电网络建设和输配电网发展，加大用地保障等支持力度，开展配套电网建设改造，增强农村电网的支撑保障能力。</w:t>
      </w:r>
    </w:p>
    <w:p w:rsidR="00656274" w:rsidRPr="00656274" w:rsidRDefault="00656274" w:rsidP="00656274">
      <w:pPr>
        <w:widowControl/>
        <w:overflowPunct w:val="0"/>
        <w:autoSpaceDE w:val="0"/>
        <w:autoSpaceDN w:val="0"/>
        <w:adjustRightInd w:val="0"/>
        <w:snapToGrid w:val="0"/>
        <w:spacing w:line="560" w:lineRule="exact"/>
        <w:textAlignment w:val="baseline"/>
        <w:rPr>
          <w:rFonts w:eastAsia="仿宋_GB2312"/>
          <w:color w:val="000000"/>
          <w:sz w:val="32"/>
          <w:szCs w:val="32"/>
        </w:rPr>
      </w:pPr>
      <w:r w:rsidRPr="00656274">
        <w:rPr>
          <w:rFonts w:eastAsia="楷体_GB2312"/>
          <w:color w:val="000000"/>
          <w:sz w:val="32"/>
          <w:szCs w:val="32"/>
        </w:rPr>
        <w:t xml:space="preserve">    </w:t>
      </w:r>
      <w:r w:rsidRPr="00656274">
        <w:rPr>
          <w:rFonts w:eastAsia="楷体_GB2312"/>
          <w:color w:val="000000"/>
          <w:sz w:val="32"/>
          <w:szCs w:val="32"/>
        </w:rPr>
        <w:t>（三）简化审批程序。</w:t>
      </w:r>
      <w:r w:rsidRPr="00656274">
        <w:rPr>
          <w:rFonts w:eastAsia="仿宋_GB2312"/>
          <w:color w:val="000000"/>
          <w:sz w:val="32"/>
          <w:szCs w:val="32"/>
        </w:rPr>
        <w:t>充（换）电基础设施建设项目实行属地备案管理制度。要严格贯彻落实《山西省电动汽车充（换）电基础设施建设运营管理办法》（晋政办发〔</w:t>
      </w:r>
      <w:r w:rsidRPr="00656274">
        <w:rPr>
          <w:rFonts w:eastAsia="仿宋_GB2312"/>
          <w:color w:val="000000"/>
          <w:sz w:val="32"/>
          <w:szCs w:val="32"/>
        </w:rPr>
        <w:t>2023</w:t>
      </w:r>
      <w:r w:rsidRPr="00656274">
        <w:rPr>
          <w:rFonts w:eastAsia="仿宋_GB2312"/>
          <w:color w:val="000000"/>
          <w:sz w:val="32"/>
          <w:szCs w:val="32"/>
        </w:rPr>
        <w:t>〕</w:t>
      </w:r>
      <w:r w:rsidRPr="00656274">
        <w:rPr>
          <w:rFonts w:eastAsia="仿宋_GB2312"/>
          <w:color w:val="000000"/>
          <w:sz w:val="32"/>
          <w:szCs w:val="32"/>
        </w:rPr>
        <w:t>22</w:t>
      </w:r>
      <w:r w:rsidRPr="00656274">
        <w:rPr>
          <w:rFonts w:eastAsia="仿宋_GB2312"/>
          <w:color w:val="000000"/>
          <w:sz w:val="32"/>
          <w:szCs w:val="32"/>
        </w:rPr>
        <w:t>号）文件精神，建设需独立占地的充（换）电基础设施，由属地县级行政审批部门备案，跨区域建设或打包建设项目由上一级行政审批部门备案。行政审批部门备案时，应将备案信息同步推送至同级能源主管部门。</w:t>
      </w:r>
    </w:p>
    <w:p w:rsidR="00656274" w:rsidRPr="00656274" w:rsidRDefault="00656274" w:rsidP="00656274">
      <w:pPr>
        <w:widowControl/>
        <w:overflowPunct w:val="0"/>
        <w:autoSpaceDE w:val="0"/>
        <w:autoSpaceDN w:val="0"/>
        <w:adjustRightInd w:val="0"/>
        <w:snapToGrid w:val="0"/>
        <w:spacing w:line="560" w:lineRule="exact"/>
        <w:textAlignment w:val="baseline"/>
        <w:rPr>
          <w:rFonts w:eastAsia="仿宋_GB2312"/>
          <w:color w:val="000000"/>
          <w:sz w:val="32"/>
          <w:szCs w:val="32"/>
        </w:rPr>
      </w:pPr>
      <w:r w:rsidRPr="00656274">
        <w:rPr>
          <w:rFonts w:eastAsia="楷体_GB2312"/>
          <w:color w:val="000000"/>
          <w:sz w:val="32"/>
          <w:szCs w:val="32"/>
        </w:rPr>
        <w:t xml:space="preserve">    </w:t>
      </w:r>
      <w:r w:rsidRPr="00656274">
        <w:rPr>
          <w:rFonts w:eastAsia="楷体_GB2312"/>
          <w:color w:val="000000"/>
          <w:sz w:val="32"/>
          <w:szCs w:val="32"/>
        </w:rPr>
        <w:t>（四）落实财政支持政策。</w:t>
      </w:r>
      <w:r w:rsidRPr="00656274">
        <w:rPr>
          <w:rFonts w:eastAsia="仿宋_GB2312"/>
          <w:color w:val="000000"/>
          <w:sz w:val="32"/>
          <w:szCs w:val="32"/>
        </w:rPr>
        <w:t>利用地方政府专项债券等工具，支持符合条件的高速公路及普通国省干线公路服务区（站）、公共汽（电）车场站和汽车客运站等充（换）电基础设施建设，激发充（换）电设施建设积极性。鼓励有条件的县（市、区）出台制定相应的财政激励政策，加快公用和专用设施的充（换）电建设，加大对大功率充电、车网互动、换电设施等示范类设施支持力度，探索建立与服务质量挂钩的运营补贴标准，进一步向优质场站倾斜，促进行业转型升级。鼓励各类金融机构通过多种渠道，为充（换）电基础设施建设提供金融支持。</w:t>
      </w:r>
    </w:p>
    <w:p w:rsidR="00656274" w:rsidRPr="00656274" w:rsidRDefault="00656274" w:rsidP="00656274">
      <w:pPr>
        <w:widowControl/>
        <w:overflowPunct w:val="0"/>
        <w:autoSpaceDE w:val="0"/>
        <w:autoSpaceDN w:val="0"/>
        <w:adjustRightInd w:val="0"/>
        <w:snapToGrid w:val="0"/>
        <w:spacing w:line="560" w:lineRule="exact"/>
        <w:textAlignment w:val="baseline"/>
        <w:rPr>
          <w:rFonts w:eastAsia="仿宋_GB2312"/>
          <w:color w:val="000000"/>
          <w:sz w:val="32"/>
          <w:szCs w:val="32"/>
        </w:rPr>
      </w:pPr>
      <w:r w:rsidRPr="00656274">
        <w:rPr>
          <w:rFonts w:eastAsia="楷体_GB2312"/>
          <w:color w:val="000000"/>
          <w:sz w:val="32"/>
          <w:szCs w:val="32"/>
        </w:rPr>
        <w:t xml:space="preserve">    </w:t>
      </w:r>
      <w:r w:rsidRPr="00656274">
        <w:rPr>
          <w:rFonts w:eastAsia="楷体_GB2312"/>
          <w:color w:val="000000"/>
          <w:sz w:val="32"/>
          <w:szCs w:val="32"/>
        </w:rPr>
        <w:t>（五）强化引导宣传。</w:t>
      </w:r>
      <w:r w:rsidRPr="00656274">
        <w:rPr>
          <w:rFonts w:eastAsia="仿宋_GB2312"/>
          <w:color w:val="000000"/>
          <w:sz w:val="32"/>
          <w:szCs w:val="32"/>
        </w:rPr>
        <w:t>各县（市、区）人民政府，各相关部门、企业以及新闻媒体等要加大电动汽车及充（换）电设施的宣传力度，通过各种渠道积极宣传发展电动汽车及充（换）电设施的重要意义、发展成就、技术趋势，引导群众增强认同感，促进社会各方关心、支持、参与充（换）电设施建设。支持组织新能源汽车厂家开展品牌联展、试乘试驾等活动，鼓励新能源汽车企业联合产业链上游电池企业开展农村地区购车</w:t>
      </w:r>
      <w:r w:rsidRPr="00656274">
        <w:rPr>
          <w:rFonts w:eastAsia="仿宋_GB2312"/>
          <w:color w:val="000000"/>
          <w:sz w:val="32"/>
          <w:szCs w:val="32"/>
        </w:rPr>
        <w:t>3</w:t>
      </w:r>
      <w:r w:rsidRPr="00656274">
        <w:rPr>
          <w:rFonts w:eastAsia="仿宋_GB2312"/>
          <w:color w:val="000000"/>
          <w:sz w:val="32"/>
          <w:szCs w:val="32"/>
        </w:rPr>
        <w:t>年内免费</w:t>
      </w:r>
      <w:r w:rsidRPr="00656274">
        <w:rPr>
          <w:rFonts w:eastAsia="仿宋_GB2312"/>
          <w:color w:val="000000"/>
          <w:sz w:val="32"/>
          <w:szCs w:val="32"/>
        </w:rPr>
        <w:t>“</w:t>
      </w:r>
      <w:r w:rsidRPr="00656274">
        <w:rPr>
          <w:rFonts w:eastAsia="仿宋_GB2312"/>
          <w:color w:val="000000"/>
          <w:sz w:val="32"/>
          <w:szCs w:val="32"/>
        </w:rPr>
        <w:t>电池体检</w:t>
      </w:r>
      <w:r w:rsidRPr="00656274">
        <w:rPr>
          <w:rFonts w:eastAsia="仿宋_GB2312"/>
          <w:color w:val="000000"/>
          <w:sz w:val="32"/>
          <w:szCs w:val="32"/>
        </w:rPr>
        <w:t>”</w:t>
      </w:r>
      <w:r w:rsidRPr="00656274">
        <w:rPr>
          <w:rFonts w:eastAsia="仿宋_GB2312"/>
          <w:color w:val="000000"/>
          <w:sz w:val="32"/>
          <w:szCs w:val="32"/>
        </w:rPr>
        <w:t>活动，提升消费者对新能源汽车的接受度，形成建设充（换）电基础设施的强大合力，促进充（换）电基础设施健康发展。</w:t>
      </w:r>
    </w:p>
    <w:p w:rsidR="00656274" w:rsidRPr="00656274" w:rsidRDefault="00656274" w:rsidP="00656274">
      <w:pPr>
        <w:pStyle w:val="Heading4"/>
        <w:overflowPunct w:val="0"/>
        <w:spacing w:line="560" w:lineRule="exact"/>
        <w:ind w:firstLineChars="200" w:firstLine="640"/>
        <w:rPr>
          <w:rFonts w:ascii="Times New Roman" w:eastAsia="仿宋_GB2312" w:hAnsi="Times New Roman"/>
          <w:color w:val="000000"/>
          <w:sz w:val="32"/>
          <w:szCs w:val="32"/>
        </w:rPr>
      </w:pPr>
    </w:p>
    <w:p w:rsidR="00656274" w:rsidRPr="00656274" w:rsidRDefault="00656274" w:rsidP="00656274">
      <w:pPr>
        <w:overflowPunct w:val="0"/>
        <w:spacing w:line="560" w:lineRule="exact"/>
        <w:ind w:firstLineChars="200" w:firstLine="640"/>
        <w:rPr>
          <w:rFonts w:eastAsia="仿宋_GB2312"/>
          <w:color w:val="000000"/>
          <w:sz w:val="32"/>
          <w:szCs w:val="32"/>
        </w:rPr>
      </w:pPr>
    </w:p>
    <w:p w:rsidR="00656274" w:rsidRPr="00656274" w:rsidRDefault="00656274" w:rsidP="00656274">
      <w:pPr>
        <w:pStyle w:val="Heading4"/>
        <w:overflowPunct w:val="0"/>
        <w:spacing w:line="560" w:lineRule="exact"/>
        <w:ind w:firstLineChars="200" w:firstLine="640"/>
        <w:rPr>
          <w:rFonts w:ascii="Times New Roman" w:eastAsia="仿宋_GB2312" w:hAnsi="Times New Roman"/>
          <w:color w:val="000000"/>
          <w:sz w:val="32"/>
          <w:szCs w:val="32"/>
        </w:rPr>
      </w:pPr>
    </w:p>
    <w:p w:rsidR="00656274" w:rsidRPr="00656274" w:rsidRDefault="00656274" w:rsidP="00656274">
      <w:pPr>
        <w:overflowPunct w:val="0"/>
        <w:spacing w:line="560" w:lineRule="exact"/>
        <w:rPr>
          <w:rFonts w:eastAsia="仿宋_GB2312"/>
          <w:color w:val="000000"/>
          <w:sz w:val="32"/>
          <w:szCs w:val="32"/>
        </w:rPr>
      </w:pPr>
    </w:p>
    <w:p w:rsidR="00656274" w:rsidRPr="00656274" w:rsidRDefault="00656274" w:rsidP="00656274">
      <w:pPr>
        <w:pStyle w:val="Heading4"/>
        <w:overflowPunct w:val="0"/>
        <w:spacing w:line="560" w:lineRule="exact"/>
        <w:rPr>
          <w:rFonts w:ascii="Times New Roman" w:eastAsia="仿宋_GB2312" w:hAnsi="Times New Roman"/>
          <w:color w:val="000000"/>
          <w:sz w:val="32"/>
          <w:szCs w:val="32"/>
        </w:rPr>
      </w:pPr>
    </w:p>
    <w:p w:rsidR="00656274" w:rsidRPr="00656274" w:rsidRDefault="00656274" w:rsidP="00656274">
      <w:pPr>
        <w:overflowPunct w:val="0"/>
        <w:spacing w:line="560" w:lineRule="exact"/>
        <w:rPr>
          <w:rFonts w:eastAsia="仿宋_GB2312"/>
          <w:color w:val="000000"/>
          <w:sz w:val="32"/>
          <w:szCs w:val="32"/>
        </w:rPr>
      </w:pPr>
    </w:p>
    <w:p w:rsidR="00656274" w:rsidRPr="00656274" w:rsidRDefault="00656274" w:rsidP="00656274">
      <w:pPr>
        <w:pStyle w:val="Heading4"/>
        <w:overflowPunct w:val="0"/>
        <w:spacing w:line="560" w:lineRule="exact"/>
        <w:rPr>
          <w:rFonts w:ascii="Times New Roman" w:eastAsia="仿宋_GB2312" w:hAnsi="Times New Roman"/>
          <w:color w:val="000000"/>
          <w:sz w:val="32"/>
          <w:szCs w:val="32"/>
        </w:rPr>
      </w:pPr>
    </w:p>
    <w:p w:rsidR="00656274" w:rsidRPr="00656274" w:rsidRDefault="00656274" w:rsidP="00656274">
      <w:pPr>
        <w:overflowPunct w:val="0"/>
        <w:spacing w:line="560" w:lineRule="exact"/>
        <w:rPr>
          <w:color w:val="000000"/>
        </w:rPr>
      </w:pPr>
    </w:p>
    <w:p w:rsidR="00656274" w:rsidRPr="00656274" w:rsidRDefault="00656274" w:rsidP="00656274">
      <w:pPr>
        <w:overflowPunct w:val="0"/>
        <w:spacing w:line="560" w:lineRule="exact"/>
        <w:ind w:firstLineChars="200" w:firstLine="640"/>
        <w:rPr>
          <w:rFonts w:eastAsia="仿宋_GB2312"/>
          <w:color w:val="000000"/>
          <w:sz w:val="32"/>
          <w:szCs w:val="32"/>
        </w:rPr>
      </w:pPr>
    </w:p>
    <w:p w:rsidR="00656274" w:rsidRPr="00656274" w:rsidRDefault="00656274" w:rsidP="00656274">
      <w:pPr>
        <w:pStyle w:val="Heading4"/>
        <w:overflowPunct w:val="0"/>
        <w:spacing w:line="560" w:lineRule="exact"/>
        <w:rPr>
          <w:rFonts w:ascii="Times New Roman" w:eastAsia="仿宋_GB2312" w:hAnsi="Times New Roman"/>
          <w:color w:val="000000"/>
          <w:sz w:val="32"/>
          <w:szCs w:val="32"/>
        </w:rPr>
      </w:pPr>
    </w:p>
    <w:p w:rsidR="00656274" w:rsidRPr="00656274" w:rsidRDefault="00656274" w:rsidP="00656274">
      <w:pPr>
        <w:overflowPunct w:val="0"/>
        <w:spacing w:line="560" w:lineRule="exact"/>
        <w:rPr>
          <w:rFonts w:eastAsia="仿宋_GB2312"/>
          <w:color w:val="000000"/>
          <w:sz w:val="32"/>
          <w:szCs w:val="32"/>
        </w:rPr>
      </w:pPr>
    </w:p>
    <w:p w:rsidR="00656274" w:rsidRPr="00656274" w:rsidRDefault="00656274" w:rsidP="00656274">
      <w:pPr>
        <w:pStyle w:val="Heading4"/>
        <w:overflowPunct w:val="0"/>
        <w:spacing w:line="560" w:lineRule="exact"/>
        <w:rPr>
          <w:rFonts w:ascii="Times New Roman" w:hAnsi="Times New Roman"/>
          <w:color w:val="000000"/>
        </w:rPr>
      </w:pPr>
    </w:p>
    <w:p w:rsidR="00656274" w:rsidRPr="00656274" w:rsidRDefault="00656274" w:rsidP="00656274">
      <w:pPr>
        <w:widowControl/>
        <w:kinsoku w:val="0"/>
        <w:overflowPunct w:val="0"/>
        <w:autoSpaceDE w:val="0"/>
        <w:autoSpaceDN w:val="0"/>
        <w:adjustRightInd w:val="0"/>
        <w:snapToGrid w:val="0"/>
        <w:spacing w:line="560" w:lineRule="exact"/>
        <w:ind w:firstLineChars="200" w:firstLine="880"/>
        <w:textAlignment w:val="baseline"/>
        <w:rPr>
          <w:rFonts w:eastAsia="方正小标宋简体"/>
          <w:color w:val="000000"/>
          <w:sz w:val="44"/>
          <w:szCs w:val="44"/>
        </w:rPr>
      </w:pPr>
    </w:p>
    <w:p w:rsidR="00656274" w:rsidRPr="00656274" w:rsidRDefault="00656274" w:rsidP="00656274">
      <w:pPr>
        <w:overflowPunct w:val="0"/>
        <w:spacing w:line="560" w:lineRule="exact"/>
        <w:rPr>
          <w:rFonts w:eastAsia="方正大标宋简体"/>
          <w:color w:val="000000"/>
          <w:sz w:val="44"/>
          <w:szCs w:val="44"/>
        </w:rPr>
      </w:pPr>
    </w:p>
    <w:p w:rsidR="00656274" w:rsidRPr="00656274" w:rsidRDefault="00656274" w:rsidP="00656274">
      <w:pPr>
        <w:overflowPunct w:val="0"/>
        <w:spacing w:line="560" w:lineRule="exact"/>
        <w:rPr>
          <w:rFonts w:eastAsia="方正大标宋简体"/>
          <w:color w:val="000000"/>
          <w:sz w:val="44"/>
          <w:szCs w:val="44"/>
        </w:rPr>
      </w:pPr>
    </w:p>
    <w:p w:rsidR="00656274" w:rsidRPr="00656274" w:rsidRDefault="00656274" w:rsidP="00656274">
      <w:pPr>
        <w:overflowPunct w:val="0"/>
        <w:spacing w:line="560" w:lineRule="exact"/>
        <w:rPr>
          <w:rFonts w:eastAsia="方正大标宋简体"/>
          <w:color w:val="000000"/>
          <w:sz w:val="44"/>
          <w:szCs w:val="44"/>
        </w:rPr>
      </w:pPr>
    </w:p>
    <w:p w:rsidR="00656274" w:rsidRPr="00656274" w:rsidRDefault="00656274" w:rsidP="00656274">
      <w:pPr>
        <w:overflowPunct w:val="0"/>
        <w:spacing w:line="560" w:lineRule="exact"/>
        <w:rPr>
          <w:rFonts w:eastAsia="方正大标宋简体"/>
          <w:color w:val="000000"/>
          <w:sz w:val="44"/>
          <w:szCs w:val="44"/>
        </w:rPr>
      </w:pPr>
    </w:p>
    <w:p w:rsidR="005238CB" w:rsidRDefault="005238CB" w:rsidP="00656274">
      <w:pPr>
        <w:overflowPunct w:val="0"/>
        <w:spacing w:line="560" w:lineRule="exact"/>
        <w:jc w:val="center"/>
        <w:rPr>
          <w:rFonts w:eastAsia="方正大标宋简体" w:hint="eastAsia"/>
          <w:color w:val="000000"/>
          <w:sz w:val="44"/>
          <w:szCs w:val="44"/>
        </w:rPr>
      </w:pPr>
    </w:p>
    <w:p w:rsidR="00656274" w:rsidRPr="00656274" w:rsidRDefault="00656274" w:rsidP="00656274">
      <w:pPr>
        <w:overflowPunct w:val="0"/>
        <w:spacing w:line="560" w:lineRule="exact"/>
        <w:jc w:val="center"/>
        <w:rPr>
          <w:rFonts w:eastAsia="方正大标宋简体"/>
          <w:color w:val="000000"/>
          <w:sz w:val="44"/>
          <w:szCs w:val="44"/>
        </w:rPr>
      </w:pPr>
      <w:r w:rsidRPr="00656274">
        <w:rPr>
          <w:rFonts w:eastAsia="方正大标宋简体"/>
          <w:color w:val="000000"/>
          <w:sz w:val="44"/>
          <w:szCs w:val="44"/>
        </w:rPr>
        <w:t>忻州市电动汽车充（换）电基础设施建设</w:t>
      </w:r>
    </w:p>
    <w:p w:rsidR="00656274" w:rsidRPr="00656274" w:rsidRDefault="00656274" w:rsidP="00656274">
      <w:pPr>
        <w:overflowPunct w:val="0"/>
        <w:spacing w:line="560" w:lineRule="exact"/>
        <w:jc w:val="center"/>
        <w:rPr>
          <w:rFonts w:eastAsia="方正大标宋简体"/>
          <w:color w:val="000000"/>
          <w:sz w:val="44"/>
          <w:szCs w:val="44"/>
        </w:rPr>
      </w:pPr>
      <w:r w:rsidRPr="00656274">
        <w:rPr>
          <w:rFonts w:eastAsia="方正大标宋简体"/>
          <w:color w:val="000000"/>
          <w:sz w:val="44"/>
          <w:szCs w:val="44"/>
        </w:rPr>
        <w:t>三年行动计划</w:t>
      </w:r>
      <w:r w:rsidRPr="00656274">
        <w:rPr>
          <w:rFonts w:eastAsia="方正大标宋简体"/>
          <w:color w:val="000000"/>
          <w:sz w:val="44"/>
          <w:szCs w:val="44"/>
        </w:rPr>
        <w:t>(2023</w:t>
      </w:r>
      <w:r w:rsidRPr="00DF4133">
        <w:rPr>
          <w:rFonts w:ascii="方正大标宋简体" w:eastAsia="方正大标宋简体" w:hint="eastAsia"/>
          <w:color w:val="000000"/>
          <w:sz w:val="44"/>
          <w:szCs w:val="44"/>
        </w:rPr>
        <w:t>—</w:t>
      </w:r>
      <w:r w:rsidRPr="00656274">
        <w:rPr>
          <w:rFonts w:eastAsia="方正大标宋简体"/>
          <w:color w:val="000000"/>
          <w:sz w:val="44"/>
          <w:szCs w:val="44"/>
        </w:rPr>
        <w:t>2025</w:t>
      </w:r>
      <w:r w:rsidRPr="00656274">
        <w:rPr>
          <w:rFonts w:eastAsia="方正大标宋简体"/>
          <w:color w:val="000000"/>
          <w:sz w:val="44"/>
          <w:szCs w:val="44"/>
        </w:rPr>
        <w:t>年</w:t>
      </w:r>
      <w:r w:rsidRPr="00656274">
        <w:rPr>
          <w:rFonts w:eastAsia="方正大标宋简体"/>
          <w:color w:val="000000"/>
          <w:sz w:val="44"/>
          <w:szCs w:val="44"/>
        </w:rPr>
        <w:t>)</w:t>
      </w:r>
    </w:p>
    <w:p w:rsidR="00656274" w:rsidRPr="00656274" w:rsidRDefault="00656274" w:rsidP="00656274">
      <w:pPr>
        <w:pStyle w:val="BodyTextIndent21"/>
        <w:overflowPunct w:val="0"/>
        <w:spacing w:after="0" w:line="560" w:lineRule="exact"/>
        <w:ind w:leftChars="0" w:left="0"/>
        <w:rPr>
          <w:color w:val="000000"/>
        </w:rPr>
      </w:pP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color w:val="000000"/>
          <w:sz w:val="32"/>
          <w:szCs w:val="32"/>
        </w:rPr>
        <w:t>为进一步构建高质量充（换）电基础设施体系，加快推进充（换）电基础设施建设，为新能源汽车充（换）电服务提供坚强保障，更好支撑新能源汽车产业发展，推动全市人民生产生活方式绿色转型，特制定本行动计划。</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黑体"/>
          <w:color w:val="000000"/>
          <w:sz w:val="32"/>
          <w:szCs w:val="32"/>
        </w:rPr>
      </w:pPr>
      <w:r w:rsidRPr="00656274">
        <w:rPr>
          <w:rFonts w:eastAsia="黑体"/>
          <w:color w:val="000000"/>
          <w:sz w:val="32"/>
          <w:szCs w:val="32"/>
        </w:rPr>
        <w:t>一、发展目标</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color w:val="000000"/>
          <w:sz w:val="32"/>
          <w:szCs w:val="32"/>
        </w:rPr>
        <w:t>2023</w:t>
      </w:r>
      <w:r w:rsidRPr="00656274">
        <w:rPr>
          <w:rFonts w:eastAsia="仿宋_GB2312"/>
          <w:color w:val="000000"/>
          <w:sz w:val="32"/>
          <w:szCs w:val="32"/>
        </w:rPr>
        <w:t>年底，全市建成公共充电桩数量与电动汽车比例不低于</w:t>
      </w:r>
      <w:r w:rsidRPr="00656274">
        <w:rPr>
          <w:rFonts w:eastAsia="仿宋_GB2312"/>
          <w:color w:val="000000"/>
          <w:sz w:val="32"/>
          <w:szCs w:val="32"/>
        </w:rPr>
        <w:t>1:8</w:t>
      </w:r>
      <w:r w:rsidRPr="00656274">
        <w:rPr>
          <w:rFonts w:eastAsia="仿宋_GB2312"/>
          <w:color w:val="000000"/>
          <w:sz w:val="32"/>
          <w:szCs w:val="32"/>
        </w:rPr>
        <w:t>，总量达到</w:t>
      </w:r>
      <w:r w:rsidRPr="00656274">
        <w:rPr>
          <w:rFonts w:eastAsia="仿宋_GB2312"/>
          <w:color w:val="000000"/>
          <w:sz w:val="32"/>
          <w:szCs w:val="32"/>
        </w:rPr>
        <w:t>2000</w:t>
      </w:r>
      <w:r w:rsidRPr="00656274">
        <w:rPr>
          <w:rFonts w:eastAsia="仿宋_GB2312"/>
          <w:color w:val="000000"/>
          <w:sz w:val="32"/>
          <w:szCs w:val="32"/>
        </w:rPr>
        <w:t>台，能够满足</w:t>
      </w:r>
      <w:r w:rsidRPr="00656274">
        <w:rPr>
          <w:rFonts w:eastAsia="仿宋_GB2312"/>
          <w:color w:val="000000"/>
          <w:sz w:val="32"/>
          <w:szCs w:val="32"/>
        </w:rPr>
        <w:t>1.6</w:t>
      </w:r>
      <w:r w:rsidRPr="00656274">
        <w:rPr>
          <w:rFonts w:eastAsia="仿宋_GB2312"/>
          <w:color w:val="000000"/>
          <w:sz w:val="32"/>
          <w:szCs w:val="32"/>
        </w:rPr>
        <w:t>万辆电动汽车充电需求。实现公共充电桩全市</w:t>
      </w:r>
      <w:r w:rsidRPr="00656274">
        <w:rPr>
          <w:rFonts w:eastAsia="仿宋_GB2312"/>
          <w:color w:val="000000"/>
          <w:sz w:val="32"/>
          <w:szCs w:val="32"/>
        </w:rPr>
        <w:t>152</w:t>
      </w:r>
      <w:r w:rsidRPr="00656274">
        <w:rPr>
          <w:rFonts w:eastAsia="仿宋_GB2312"/>
          <w:color w:val="000000"/>
          <w:sz w:val="32"/>
          <w:szCs w:val="32"/>
        </w:rPr>
        <w:t>个乡镇（街道）全覆盖，再覆盖</w:t>
      </w:r>
      <w:r w:rsidRPr="00656274">
        <w:rPr>
          <w:rFonts w:eastAsia="仿宋_GB2312"/>
          <w:color w:val="000000"/>
          <w:sz w:val="32"/>
          <w:szCs w:val="32"/>
        </w:rPr>
        <w:t>300</w:t>
      </w:r>
      <w:r w:rsidRPr="00656274">
        <w:rPr>
          <w:rFonts w:eastAsia="仿宋_GB2312"/>
          <w:color w:val="000000"/>
          <w:sz w:val="32"/>
          <w:szCs w:val="32"/>
        </w:rPr>
        <w:t>个行政村和</w:t>
      </w:r>
      <w:r w:rsidRPr="00656274">
        <w:rPr>
          <w:rFonts w:eastAsia="仿宋_GB2312"/>
          <w:color w:val="000000"/>
          <w:sz w:val="32"/>
          <w:szCs w:val="32"/>
        </w:rPr>
        <w:t>15</w:t>
      </w:r>
      <w:r w:rsidRPr="00656274">
        <w:rPr>
          <w:rFonts w:eastAsia="仿宋_GB2312"/>
          <w:color w:val="000000"/>
          <w:sz w:val="32"/>
          <w:szCs w:val="32"/>
        </w:rPr>
        <w:t>个景区，充电距离小于</w:t>
      </w:r>
      <w:r w:rsidRPr="00656274">
        <w:rPr>
          <w:rFonts w:eastAsia="仿宋_GB2312"/>
          <w:color w:val="000000"/>
          <w:sz w:val="32"/>
          <w:szCs w:val="32"/>
        </w:rPr>
        <w:t>50</w:t>
      </w:r>
      <w:r w:rsidRPr="00656274">
        <w:rPr>
          <w:rFonts w:eastAsia="仿宋_GB2312"/>
          <w:color w:val="000000"/>
          <w:sz w:val="32"/>
          <w:szCs w:val="32"/>
        </w:rPr>
        <w:t>公里。实现公共充电桩三个一号旅游公路覆盖</w:t>
      </w:r>
      <w:r w:rsidRPr="00656274">
        <w:rPr>
          <w:rFonts w:eastAsia="仿宋_GB2312"/>
          <w:color w:val="000000"/>
          <w:sz w:val="32"/>
          <w:szCs w:val="32"/>
        </w:rPr>
        <w:t>3</w:t>
      </w:r>
      <w:r w:rsidRPr="00656274">
        <w:rPr>
          <w:rFonts w:eastAsia="仿宋_GB2312"/>
          <w:color w:val="000000"/>
          <w:sz w:val="32"/>
          <w:szCs w:val="32"/>
        </w:rPr>
        <w:t>个驿站和</w:t>
      </w:r>
      <w:r w:rsidRPr="00656274">
        <w:rPr>
          <w:rFonts w:eastAsia="仿宋_GB2312"/>
          <w:color w:val="000000"/>
          <w:sz w:val="32"/>
          <w:szCs w:val="32"/>
        </w:rPr>
        <w:t>1</w:t>
      </w:r>
      <w:r w:rsidRPr="00656274">
        <w:rPr>
          <w:rFonts w:eastAsia="仿宋_GB2312"/>
          <w:color w:val="000000"/>
          <w:sz w:val="32"/>
          <w:szCs w:val="32"/>
        </w:rPr>
        <w:t>个房车营地，普通国省干线公路覆盖</w:t>
      </w:r>
      <w:r w:rsidRPr="00656274">
        <w:rPr>
          <w:rFonts w:eastAsia="仿宋_GB2312"/>
          <w:color w:val="000000"/>
          <w:sz w:val="32"/>
          <w:szCs w:val="32"/>
        </w:rPr>
        <w:t>2</w:t>
      </w:r>
      <w:r w:rsidRPr="00656274">
        <w:rPr>
          <w:rFonts w:eastAsia="仿宋_GB2312"/>
          <w:color w:val="000000"/>
          <w:sz w:val="32"/>
          <w:szCs w:val="32"/>
        </w:rPr>
        <w:t>个停车区，高速公路</w:t>
      </w:r>
      <w:r w:rsidRPr="00656274">
        <w:rPr>
          <w:rFonts w:eastAsia="仿宋_GB2312"/>
          <w:color w:val="000000"/>
          <w:sz w:val="32"/>
          <w:szCs w:val="32"/>
        </w:rPr>
        <w:t>18</w:t>
      </w:r>
      <w:r w:rsidRPr="00656274">
        <w:rPr>
          <w:rFonts w:eastAsia="仿宋_GB2312"/>
          <w:color w:val="000000"/>
          <w:sz w:val="32"/>
          <w:szCs w:val="32"/>
        </w:rPr>
        <w:t>个服务区全覆盖，充电距离小于</w:t>
      </w:r>
      <w:r w:rsidRPr="00656274">
        <w:rPr>
          <w:rFonts w:eastAsia="仿宋_GB2312"/>
          <w:color w:val="000000"/>
          <w:sz w:val="32"/>
          <w:szCs w:val="32"/>
        </w:rPr>
        <w:t>50</w:t>
      </w:r>
      <w:r w:rsidRPr="00656274">
        <w:rPr>
          <w:rFonts w:eastAsia="仿宋_GB2312"/>
          <w:color w:val="000000"/>
          <w:sz w:val="32"/>
          <w:szCs w:val="32"/>
        </w:rPr>
        <w:t>公里。</w:t>
      </w:r>
    </w:p>
    <w:p w:rsidR="00656274" w:rsidRPr="00656274" w:rsidRDefault="00656274" w:rsidP="00656274">
      <w:pPr>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color w:val="000000"/>
          <w:sz w:val="32"/>
          <w:szCs w:val="32"/>
        </w:rPr>
        <w:t>2024</w:t>
      </w:r>
      <w:r w:rsidRPr="00656274">
        <w:rPr>
          <w:rFonts w:eastAsia="仿宋_GB2312"/>
          <w:color w:val="000000"/>
          <w:sz w:val="32"/>
          <w:szCs w:val="32"/>
        </w:rPr>
        <w:t>年底，全市建成公共充电桩数量与电动汽车比例不低于</w:t>
      </w:r>
      <w:r w:rsidRPr="00656274">
        <w:rPr>
          <w:rFonts w:eastAsia="仿宋_GB2312"/>
          <w:color w:val="000000"/>
          <w:sz w:val="32"/>
          <w:szCs w:val="32"/>
        </w:rPr>
        <w:t>1:7</w:t>
      </w:r>
      <w:r w:rsidRPr="00656274">
        <w:rPr>
          <w:rFonts w:eastAsia="仿宋_GB2312"/>
          <w:color w:val="000000"/>
          <w:sz w:val="32"/>
          <w:szCs w:val="32"/>
        </w:rPr>
        <w:t>，总量达到</w:t>
      </w:r>
      <w:r w:rsidRPr="00656274">
        <w:rPr>
          <w:rFonts w:eastAsia="仿宋_GB2312"/>
          <w:color w:val="000000"/>
          <w:sz w:val="32"/>
          <w:szCs w:val="32"/>
        </w:rPr>
        <w:t>3000</w:t>
      </w:r>
      <w:r w:rsidRPr="00656274">
        <w:rPr>
          <w:rFonts w:eastAsia="仿宋_GB2312"/>
          <w:color w:val="000000"/>
          <w:sz w:val="32"/>
          <w:szCs w:val="32"/>
        </w:rPr>
        <w:t>台，能够满足</w:t>
      </w:r>
      <w:r w:rsidRPr="00656274">
        <w:rPr>
          <w:rFonts w:eastAsia="仿宋_GB2312"/>
          <w:color w:val="000000"/>
          <w:sz w:val="32"/>
          <w:szCs w:val="32"/>
        </w:rPr>
        <w:t>2.1</w:t>
      </w:r>
      <w:r w:rsidRPr="00656274">
        <w:rPr>
          <w:rFonts w:eastAsia="仿宋_GB2312"/>
          <w:color w:val="000000"/>
          <w:sz w:val="32"/>
          <w:szCs w:val="32"/>
        </w:rPr>
        <w:t>万辆电动汽车充电需求。实现公共充电桩再覆盖</w:t>
      </w:r>
      <w:r w:rsidRPr="00656274">
        <w:rPr>
          <w:rFonts w:eastAsia="仿宋_GB2312"/>
          <w:color w:val="000000"/>
          <w:sz w:val="32"/>
          <w:szCs w:val="32"/>
        </w:rPr>
        <w:t>500</w:t>
      </w:r>
      <w:r w:rsidRPr="00656274">
        <w:rPr>
          <w:rFonts w:eastAsia="仿宋_GB2312"/>
          <w:color w:val="000000"/>
          <w:sz w:val="32"/>
          <w:szCs w:val="32"/>
        </w:rPr>
        <w:t>个行政村和</w:t>
      </w:r>
      <w:r w:rsidRPr="00656274">
        <w:rPr>
          <w:rFonts w:eastAsia="仿宋_GB2312"/>
          <w:color w:val="000000"/>
          <w:sz w:val="32"/>
          <w:szCs w:val="32"/>
        </w:rPr>
        <w:t>10</w:t>
      </w:r>
      <w:r w:rsidRPr="00656274">
        <w:rPr>
          <w:rFonts w:eastAsia="仿宋_GB2312"/>
          <w:color w:val="000000"/>
          <w:sz w:val="32"/>
          <w:szCs w:val="32"/>
        </w:rPr>
        <w:t>个景区，充电距离小于</w:t>
      </w:r>
      <w:r w:rsidRPr="00656274">
        <w:rPr>
          <w:rFonts w:eastAsia="仿宋_GB2312"/>
          <w:color w:val="000000"/>
          <w:sz w:val="32"/>
          <w:szCs w:val="32"/>
        </w:rPr>
        <w:t>30</w:t>
      </w:r>
      <w:r w:rsidRPr="00656274">
        <w:rPr>
          <w:rFonts w:eastAsia="仿宋_GB2312"/>
          <w:color w:val="000000"/>
          <w:sz w:val="32"/>
          <w:szCs w:val="32"/>
        </w:rPr>
        <w:t>公里。实现公共充电桩三个一号旅游公路再覆盖</w:t>
      </w:r>
      <w:r w:rsidRPr="00656274">
        <w:rPr>
          <w:rFonts w:eastAsia="仿宋_GB2312"/>
          <w:color w:val="000000"/>
          <w:sz w:val="32"/>
          <w:szCs w:val="32"/>
        </w:rPr>
        <w:t>3</w:t>
      </w:r>
      <w:r w:rsidRPr="00656274">
        <w:rPr>
          <w:rFonts w:eastAsia="仿宋_GB2312"/>
          <w:color w:val="000000"/>
          <w:sz w:val="32"/>
          <w:szCs w:val="32"/>
        </w:rPr>
        <w:t>个驿站和</w:t>
      </w:r>
      <w:r w:rsidRPr="00656274">
        <w:rPr>
          <w:rFonts w:eastAsia="仿宋_GB2312"/>
          <w:color w:val="000000"/>
          <w:sz w:val="32"/>
          <w:szCs w:val="32"/>
        </w:rPr>
        <w:t>5</w:t>
      </w:r>
      <w:r w:rsidRPr="00656274">
        <w:rPr>
          <w:rFonts w:eastAsia="仿宋_GB2312"/>
          <w:color w:val="000000"/>
          <w:sz w:val="32"/>
          <w:szCs w:val="32"/>
        </w:rPr>
        <w:t>个房车营地，普通国省干线公路再覆盖</w:t>
      </w:r>
      <w:r w:rsidRPr="00656274">
        <w:rPr>
          <w:rFonts w:eastAsia="仿宋_GB2312"/>
          <w:color w:val="000000"/>
          <w:sz w:val="32"/>
          <w:szCs w:val="32"/>
        </w:rPr>
        <w:t>3</w:t>
      </w:r>
      <w:r w:rsidRPr="00656274">
        <w:rPr>
          <w:rFonts w:eastAsia="仿宋_GB2312"/>
          <w:color w:val="000000"/>
          <w:sz w:val="32"/>
          <w:szCs w:val="32"/>
        </w:rPr>
        <w:t>个停车区，高速公路</w:t>
      </w:r>
      <w:r w:rsidRPr="00656274">
        <w:rPr>
          <w:rFonts w:eastAsia="仿宋_GB2312"/>
          <w:color w:val="000000"/>
          <w:sz w:val="32"/>
          <w:szCs w:val="32"/>
        </w:rPr>
        <w:t>18</w:t>
      </w:r>
      <w:r w:rsidRPr="00656274">
        <w:rPr>
          <w:rFonts w:eastAsia="仿宋_GB2312"/>
          <w:color w:val="000000"/>
          <w:sz w:val="32"/>
          <w:szCs w:val="32"/>
        </w:rPr>
        <w:t>个服务区快充桩覆盖率达到</w:t>
      </w:r>
      <w:r w:rsidRPr="00656274">
        <w:rPr>
          <w:rFonts w:eastAsia="仿宋_GB2312"/>
          <w:color w:val="000000"/>
          <w:sz w:val="32"/>
          <w:szCs w:val="32"/>
        </w:rPr>
        <w:t>80%</w:t>
      </w:r>
      <w:r w:rsidRPr="00656274">
        <w:rPr>
          <w:rFonts w:eastAsia="仿宋_GB2312"/>
          <w:color w:val="000000"/>
          <w:sz w:val="32"/>
          <w:szCs w:val="32"/>
        </w:rPr>
        <w:t>，充电距离小于</w:t>
      </w:r>
      <w:r w:rsidRPr="00656274">
        <w:rPr>
          <w:rFonts w:eastAsia="仿宋_GB2312"/>
          <w:color w:val="000000"/>
          <w:sz w:val="32"/>
          <w:szCs w:val="32"/>
        </w:rPr>
        <w:t>50</w:t>
      </w:r>
      <w:r w:rsidRPr="00656274">
        <w:rPr>
          <w:rFonts w:eastAsia="仿宋_GB2312"/>
          <w:color w:val="000000"/>
          <w:sz w:val="32"/>
          <w:szCs w:val="32"/>
        </w:rPr>
        <w:t>公里。</w:t>
      </w:r>
    </w:p>
    <w:p w:rsidR="00656274" w:rsidRPr="00656274" w:rsidRDefault="00656274" w:rsidP="00656274">
      <w:pPr>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color w:val="000000"/>
          <w:sz w:val="32"/>
          <w:szCs w:val="32"/>
        </w:rPr>
        <w:t>2025</w:t>
      </w:r>
      <w:r w:rsidRPr="00656274">
        <w:rPr>
          <w:rFonts w:eastAsia="仿宋_GB2312"/>
          <w:color w:val="000000"/>
          <w:sz w:val="32"/>
          <w:szCs w:val="32"/>
        </w:rPr>
        <w:t>年底，全市建成公共充电桩数量与电动汽车比例不低于</w:t>
      </w:r>
      <w:r w:rsidRPr="00656274">
        <w:rPr>
          <w:rFonts w:eastAsia="仿宋_GB2312"/>
          <w:color w:val="000000"/>
          <w:sz w:val="32"/>
          <w:szCs w:val="32"/>
        </w:rPr>
        <w:t>1:8</w:t>
      </w:r>
      <w:r w:rsidRPr="00656274">
        <w:rPr>
          <w:rFonts w:eastAsia="仿宋_GB2312"/>
          <w:color w:val="000000"/>
          <w:sz w:val="32"/>
          <w:szCs w:val="32"/>
        </w:rPr>
        <w:t>，力争达到</w:t>
      </w:r>
      <w:r w:rsidRPr="00656274">
        <w:rPr>
          <w:rFonts w:eastAsia="仿宋_GB2312"/>
          <w:color w:val="000000"/>
          <w:sz w:val="32"/>
          <w:szCs w:val="32"/>
        </w:rPr>
        <w:t>1:6</w:t>
      </w:r>
      <w:r w:rsidRPr="00656274">
        <w:rPr>
          <w:rFonts w:eastAsia="仿宋_GB2312"/>
          <w:color w:val="000000"/>
          <w:sz w:val="32"/>
          <w:szCs w:val="32"/>
        </w:rPr>
        <w:t>，总量达到</w:t>
      </w:r>
      <w:r w:rsidRPr="00656274">
        <w:rPr>
          <w:rFonts w:eastAsia="仿宋_GB2312"/>
          <w:color w:val="000000"/>
          <w:sz w:val="32"/>
          <w:szCs w:val="32"/>
        </w:rPr>
        <w:t>6000</w:t>
      </w:r>
      <w:r w:rsidRPr="00656274">
        <w:rPr>
          <w:rFonts w:eastAsia="仿宋_GB2312"/>
          <w:color w:val="000000"/>
          <w:sz w:val="32"/>
          <w:szCs w:val="32"/>
        </w:rPr>
        <w:t>台以上，能够满足</w:t>
      </w:r>
      <w:r w:rsidRPr="00656274">
        <w:rPr>
          <w:rFonts w:eastAsia="仿宋_GB2312"/>
          <w:color w:val="000000"/>
          <w:sz w:val="32"/>
          <w:szCs w:val="32"/>
        </w:rPr>
        <w:t>3</w:t>
      </w:r>
      <w:r w:rsidRPr="00656274">
        <w:rPr>
          <w:rFonts w:eastAsia="仿宋_GB2312"/>
          <w:color w:val="000000"/>
          <w:sz w:val="32"/>
          <w:szCs w:val="32"/>
        </w:rPr>
        <w:t>万辆电动汽车充电需求，实现县乡村和市内公路充电设施全覆盖，基本形成</w:t>
      </w:r>
      <w:r w:rsidRPr="00656274">
        <w:rPr>
          <w:rFonts w:eastAsia="仿宋_GB2312"/>
          <w:color w:val="000000"/>
          <w:sz w:val="32"/>
          <w:szCs w:val="32"/>
        </w:rPr>
        <w:t>“</w:t>
      </w:r>
      <w:r w:rsidRPr="00656274">
        <w:rPr>
          <w:rFonts w:eastAsia="仿宋_GB2312"/>
          <w:color w:val="000000"/>
          <w:sz w:val="32"/>
          <w:szCs w:val="32"/>
        </w:rPr>
        <w:t>适度超前、布局均衡、智能高效</w:t>
      </w:r>
      <w:r w:rsidRPr="00656274">
        <w:rPr>
          <w:rFonts w:eastAsia="仿宋_GB2312"/>
          <w:color w:val="000000"/>
          <w:sz w:val="32"/>
          <w:szCs w:val="32"/>
        </w:rPr>
        <w:t>”</w:t>
      </w:r>
      <w:r w:rsidRPr="00656274">
        <w:rPr>
          <w:rFonts w:eastAsia="仿宋_GB2312"/>
          <w:color w:val="000000"/>
          <w:sz w:val="32"/>
          <w:szCs w:val="32"/>
        </w:rPr>
        <w:t>的充（换）电基础设施体系。实现全市经营性集中式公共充电站</w:t>
      </w:r>
      <w:r w:rsidRPr="00656274">
        <w:rPr>
          <w:rFonts w:eastAsia="仿宋_GB2312"/>
          <w:color w:val="000000"/>
          <w:sz w:val="32"/>
          <w:szCs w:val="32"/>
        </w:rPr>
        <w:t>14</w:t>
      </w:r>
      <w:r w:rsidRPr="00656274">
        <w:rPr>
          <w:rFonts w:eastAsia="仿宋_GB2312"/>
          <w:color w:val="000000"/>
          <w:sz w:val="32"/>
          <w:szCs w:val="32"/>
        </w:rPr>
        <w:t>个县（市、区）全覆盖。公共充电桩</w:t>
      </w:r>
      <w:r w:rsidRPr="00656274">
        <w:rPr>
          <w:rFonts w:eastAsia="仿宋_GB2312"/>
          <w:color w:val="000000"/>
          <w:sz w:val="32"/>
          <w:szCs w:val="32"/>
        </w:rPr>
        <w:t>152</w:t>
      </w:r>
      <w:r w:rsidRPr="00656274">
        <w:rPr>
          <w:rFonts w:eastAsia="仿宋_GB2312"/>
          <w:color w:val="000000"/>
          <w:sz w:val="32"/>
          <w:szCs w:val="32"/>
        </w:rPr>
        <w:t>个乡镇、</w:t>
      </w:r>
      <w:r w:rsidRPr="00656274">
        <w:rPr>
          <w:rFonts w:eastAsia="仿宋_GB2312"/>
          <w:color w:val="000000"/>
          <w:sz w:val="32"/>
          <w:szCs w:val="32"/>
        </w:rPr>
        <w:t>2696</w:t>
      </w:r>
      <w:r w:rsidRPr="00656274">
        <w:rPr>
          <w:rFonts w:eastAsia="仿宋_GB2312"/>
          <w:color w:val="000000"/>
          <w:sz w:val="32"/>
          <w:szCs w:val="32"/>
        </w:rPr>
        <w:t>个行政村和约</w:t>
      </w:r>
      <w:r w:rsidRPr="00656274">
        <w:rPr>
          <w:rFonts w:eastAsia="仿宋_GB2312"/>
          <w:color w:val="000000"/>
          <w:sz w:val="32"/>
          <w:szCs w:val="32"/>
        </w:rPr>
        <w:t>40</w:t>
      </w:r>
      <w:r w:rsidRPr="00656274">
        <w:rPr>
          <w:rFonts w:eastAsia="仿宋_GB2312"/>
          <w:color w:val="000000"/>
          <w:sz w:val="32"/>
          <w:szCs w:val="32"/>
        </w:rPr>
        <w:t>个景区全覆盖，充电距离小于</w:t>
      </w:r>
      <w:r w:rsidRPr="00656274">
        <w:rPr>
          <w:rFonts w:eastAsia="仿宋_GB2312"/>
          <w:color w:val="000000"/>
          <w:sz w:val="32"/>
          <w:szCs w:val="32"/>
        </w:rPr>
        <w:t>10</w:t>
      </w:r>
      <w:r w:rsidRPr="00656274">
        <w:rPr>
          <w:rFonts w:eastAsia="仿宋_GB2312"/>
          <w:color w:val="000000"/>
          <w:sz w:val="32"/>
          <w:szCs w:val="32"/>
        </w:rPr>
        <w:t>公里。实现公共充电桩三个一号旅游公路</w:t>
      </w:r>
      <w:r w:rsidRPr="00656274">
        <w:rPr>
          <w:rFonts w:eastAsia="仿宋_GB2312"/>
          <w:color w:val="000000"/>
          <w:sz w:val="32"/>
          <w:szCs w:val="32"/>
        </w:rPr>
        <w:t>10</w:t>
      </w:r>
      <w:r w:rsidRPr="00656274">
        <w:rPr>
          <w:rFonts w:eastAsia="仿宋_GB2312"/>
          <w:color w:val="000000"/>
          <w:sz w:val="32"/>
          <w:szCs w:val="32"/>
        </w:rPr>
        <w:t>个驿站和</w:t>
      </w:r>
      <w:r w:rsidRPr="00656274">
        <w:rPr>
          <w:rFonts w:eastAsia="仿宋_GB2312"/>
          <w:color w:val="000000"/>
          <w:sz w:val="32"/>
          <w:szCs w:val="32"/>
        </w:rPr>
        <w:t>11</w:t>
      </w:r>
      <w:r w:rsidRPr="00656274">
        <w:rPr>
          <w:rFonts w:eastAsia="仿宋_GB2312"/>
          <w:color w:val="000000"/>
          <w:sz w:val="32"/>
          <w:szCs w:val="32"/>
        </w:rPr>
        <w:t>个房车营地全覆盖，普通国省干线公路</w:t>
      </w:r>
      <w:r w:rsidRPr="00656274">
        <w:rPr>
          <w:rFonts w:eastAsia="仿宋_GB2312"/>
          <w:color w:val="000000"/>
          <w:sz w:val="32"/>
          <w:szCs w:val="32"/>
        </w:rPr>
        <w:t>38</w:t>
      </w:r>
      <w:r w:rsidRPr="00656274">
        <w:rPr>
          <w:rFonts w:eastAsia="仿宋_GB2312"/>
          <w:color w:val="000000"/>
          <w:sz w:val="32"/>
          <w:szCs w:val="32"/>
        </w:rPr>
        <w:t>个停车区全覆盖，高速公路</w:t>
      </w:r>
      <w:r w:rsidRPr="00656274">
        <w:rPr>
          <w:rFonts w:eastAsia="仿宋_GB2312"/>
          <w:color w:val="000000"/>
          <w:sz w:val="32"/>
          <w:szCs w:val="32"/>
        </w:rPr>
        <w:t>18</w:t>
      </w:r>
      <w:r w:rsidRPr="00656274">
        <w:rPr>
          <w:rFonts w:eastAsia="仿宋_GB2312"/>
          <w:color w:val="000000"/>
          <w:sz w:val="32"/>
          <w:szCs w:val="32"/>
        </w:rPr>
        <w:t>个服务区快充桩全覆盖，充电距离小于</w:t>
      </w:r>
      <w:r w:rsidRPr="00656274">
        <w:rPr>
          <w:rFonts w:eastAsia="仿宋_GB2312"/>
          <w:color w:val="000000"/>
          <w:sz w:val="32"/>
          <w:szCs w:val="32"/>
        </w:rPr>
        <w:t>50</w:t>
      </w:r>
      <w:r w:rsidRPr="00656274">
        <w:rPr>
          <w:rFonts w:eastAsia="仿宋_GB2312"/>
          <w:color w:val="000000"/>
          <w:sz w:val="32"/>
          <w:szCs w:val="32"/>
        </w:rPr>
        <w:t>公里。</w:t>
      </w:r>
    </w:p>
    <w:p w:rsidR="00656274" w:rsidRPr="00656274" w:rsidRDefault="00656274" w:rsidP="00656274">
      <w:pPr>
        <w:widowControl/>
        <w:overflowPunct w:val="0"/>
        <w:autoSpaceDE w:val="0"/>
        <w:autoSpaceDN w:val="0"/>
        <w:adjustRightInd w:val="0"/>
        <w:snapToGrid w:val="0"/>
        <w:spacing w:line="560" w:lineRule="exact"/>
        <w:textAlignment w:val="baseline"/>
        <w:rPr>
          <w:rFonts w:eastAsia="仿宋_GB2312"/>
          <w:color w:val="000000"/>
          <w:sz w:val="32"/>
          <w:szCs w:val="32"/>
        </w:rPr>
      </w:pPr>
      <w:r w:rsidRPr="00656274">
        <w:rPr>
          <w:rFonts w:eastAsia="仿宋_GB2312"/>
          <w:color w:val="000000"/>
          <w:sz w:val="32"/>
          <w:szCs w:val="32"/>
        </w:rPr>
        <w:t xml:space="preserve">   </w:t>
      </w:r>
      <w:r w:rsidRPr="00656274">
        <w:rPr>
          <w:rFonts w:eastAsia="黑体"/>
          <w:color w:val="000000"/>
          <w:sz w:val="32"/>
          <w:szCs w:val="32"/>
        </w:rPr>
        <w:t xml:space="preserve"> </w:t>
      </w:r>
      <w:r w:rsidRPr="00656274">
        <w:rPr>
          <w:rFonts w:eastAsia="黑体"/>
          <w:color w:val="000000"/>
          <w:sz w:val="32"/>
          <w:szCs w:val="32"/>
        </w:rPr>
        <w:t>二、重点任务</w:t>
      </w:r>
    </w:p>
    <w:p w:rsidR="00656274" w:rsidRPr="00656274" w:rsidRDefault="00656274" w:rsidP="00656274">
      <w:pPr>
        <w:widowControl/>
        <w:overflowPunct w:val="0"/>
        <w:autoSpaceDE w:val="0"/>
        <w:autoSpaceDN w:val="0"/>
        <w:adjustRightInd w:val="0"/>
        <w:snapToGrid w:val="0"/>
        <w:spacing w:line="560" w:lineRule="exact"/>
        <w:textAlignment w:val="baseline"/>
        <w:rPr>
          <w:rFonts w:eastAsia="楷体_GB2312"/>
          <w:color w:val="000000"/>
          <w:sz w:val="32"/>
          <w:szCs w:val="32"/>
        </w:rPr>
      </w:pPr>
      <w:r w:rsidRPr="00656274">
        <w:rPr>
          <w:rFonts w:eastAsia="楷体_GB2312"/>
          <w:color w:val="000000"/>
          <w:sz w:val="32"/>
          <w:szCs w:val="32"/>
        </w:rPr>
        <w:t xml:space="preserve">    </w:t>
      </w:r>
      <w:r w:rsidRPr="00656274">
        <w:rPr>
          <w:rFonts w:eastAsia="楷体_GB2312"/>
          <w:color w:val="000000"/>
          <w:sz w:val="32"/>
          <w:szCs w:val="32"/>
        </w:rPr>
        <w:t>（一）实施城乡地区充（换）电网络全覆盖行动</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1.</w:t>
      </w:r>
      <w:r w:rsidRPr="00656274">
        <w:rPr>
          <w:rFonts w:eastAsia="仿宋_GB2312"/>
          <w:b/>
          <w:bCs/>
          <w:color w:val="000000"/>
          <w:sz w:val="32"/>
          <w:szCs w:val="32"/>
        </w:rPr>
        <w:t>城市公共充（换）电设施全覆盖工程</w:t>
      </w:r>
      <w:r w:rsidRPr="00656274">
        <w:rPr>
          <w:rFonts w:eastAsia="仿宋_GB2312"/>
          <w:color w:val="000000"/>
          <w:sz w:val="32"/>
          <w:szCs w:val="32"/>
        </w:rPr>
        <w:t>。完善政策保障措施，充分发挥市场的基础调节作用，推动城市公共充（换）电设施适度超前发展。按照从城市中心区域到边缘区域，从出租、网约、私人等类型电动汽车流量较大区域到较小区域的原则，逐步提升布点密度。着重补齐城市公共停车场、商业区停车场、交通枢纽、换乘停车场等场所的充（换）电基础设施，提升整体建设水平，实现城市公共充（换）电设施均衡发展。</w:t>
      </w:r>
      <w:r w:rsidRPr="00656274">
        <w:rPr>
          <w:rFonts w:eastAsia="仿宋_GB2312"/>
          <w:color w:val="000000"/>
          <w:sz w:val="32"/>
          <w:szCs w:val="32"/>
        </w:rPr>
        <w:t>2023</w:t>
      </w:r>
      <w:r w:rsidRPr="00656274">
        <w:rPr>
          <w:rFonts w:eastAsia="仿宋_GB2312"/>
          <w:color w:val="000000"/>
          <w:sz w:val="32"/>
          <w:szCs w:val="32"/>
        </w:rPr>
        <w:t>年、</w:t>
      </w:r>
      <w:r w:rsidRPr="00656274">
        <w:rPr>
          <w:rFonts w:eastAsia="仿宋_GB2312"/>
          <w:color w:val="000000"/>
          <w:sz w:val="32"/>
          <w:szCs w:val="32"/>
        </w:rPr>
        <w:t>2024</w:t>
      </w:r>
      <w:r w:rsidRPr="00656274">
        <w:rPr>
          <w:rFonts w:eastAsia="仿宋_GB2312"/>
          <w:color w:val="000000"/>
          <w:sz w:val="32"/>
          <w:szCs w:val="32"/>
        </w:rPr>
        <w:t>年、</w:t>
      </w:r>
      <w:r w:rsidRPr="00656274">
        <w:rPr>
          <w:rFonts w:eastAsia="仿宋_GB2312"/>
          <w:color w:val="000000"/>
          <w:sz w:val="32"/>
          <w:szCs w:val="32"/>
        </w:rPr>
        <w:t>2025</w:t>
      </w:r>
      <w:r w:rsidRPr="00656274">
        <w:rPr>
          <w:rFonts w:eastAsia="仿宋_GB2312"/>
          <w:color w:val="000000"/>
          <w:sz w:val="32"/>
          <w:szCs w:val="32"/>
        </w:rPr>
        <w:t>年，全市</w:t>
      </w:r>
      <w:r w:rsidRPr="00656274">
        <w:rPr>
          <w:rFonts w:eastAsia="仿宋_GB2312"/>
          <w:color w:val="000000"/>
          <w:sz w:val="32"/>
          <w:szCs w:val="32"/>
        </w:rPr>
        <w:t>14</w:t>
      </w:r>
      <w:r w:rsidRPr="00656274">
        <w:rPr>
          <w:rFonts w:eastAsia="仿宋_GB2312"/>
          <w:color w:val="000000"/>
          <w:sz w:val="32"/>
          <w:szCs w:val="32"/>
        </w:rPr>
        <w:t>个县（市、区）公共充电桩与电动汽车桩车比分别达到</w:t>
      </w:r>
      <w:r w:rsidRPr="00656274">
        <w:rPr>
          <w:rFonts w:eastAsia="仿宋_GB2312"/>
          <w:color w:val="000000"/>
          <w:sz w:val="32"/>
          <w:szCs w:val="32"/>
        </w:rPr>
        <w:t>1:8</w:t>
      </w:r>
      <w:r w:rsidRPr="00656274">
        <w:rPr>
          <w:rFonts w:eastAsia="仿宋_GB2312"/>
          <w:color w:val="000000"/>
          <w:sz w:val="32"/>
          <w:szCs w:val="32"/>
        </w:rPr>
        <w:t>、</w:t>
      </w:r>
      <w:r w:rsidRPr="00656274">
        <w:rPr>
          <w:rFonts w:eastAsia="仿宋_GB2312"/>
          <w:color w:val="000000"/>
          <w:sz w:val="32"/>
          <w:szCs w:val="32"/>
        </w:rPr>
        <w:t>1:7</w:t>
      </w:r>
      <w:r w:rsidRPr="00656274">
        <w:rPr>
          <w:rFonts w:eastAsia="仿宋_GB2312"/>
          <w:color w:val="000000"/>
          <w:sz w:val="32"/>
          <w:szCs w:val="32"/>
        </w:rPr>
        <w:t>和</w:t>
      </w:r>
      <w:r w:rsidRPr="00656274">
        <w:rPr>
          <w:rFonts w:eastAsia="仿宋_GB2312"/>
          <w:color w:val="000000"/>
          <w:sz w:val="32"/>
          <w:szCs w:val="32"/>
        </w:rPr>
        <w:t>1:6</w:t>
      </w:r>
      <w:r w:rsidRPr="00656274">
        <w:rPr>
          <w:rFonts w:eastAsia="仿宋_GB2312"/>
          <w:color w:val="000000"/>
          <w:sz w:val="32"/>
          <w:szCs w:val="32"/>
        </w:rPr>
        <w:t>，城市核心区充电距离分别小于</w:t>
      </w:r>
      <w:r w:rsidRPr="00656274">
        <w:rPr>
          <w:rFonts w:eastAsia="仿宋_GB2312"/>
          <w:color w:val="000000"/>
          <w:sz w:val="32"/>
          <w:szCs w:val="32"/>
        </w:rPr>
        <w:t>5</w:t>
      </w:r>
      <w:r w:rsidRPr="00656274">
        <w:rPr>
          <w:rFonts w:eastAsia="仿宋_GB2312"/>
          <w:color w:val="000000"/>
          <w:sz w:val="32"/>
          <w:szCs w:val="32"/>
        </w:rPr>
        <w:t>公里、</w:t>
      </w:r>
      <w:r w:rsidRPr="00656274">
        <w:rPr>
          <w:rFonts w:eastAsia="仿宋_GB2312"/>
          <w:color w:val="000000"/>
          <w:sz w:val="32"/>
          <w:szCs w:val="32"/>
        </w:rPr>
        <w:t>3</w:t>
      </w:r>
      <w:r w:rsidRPr="00656274">
        <w:rPr>
          <w:rFonts w:eastAsia="仿宋_GB2312"/>
          <w:color w:val="000000"/>
          <w:sz w:val="32"/>
          <w:szCs w:val="32"/>
        </w:rPr>
        <w:t>公里、</w:t>
      </w:r>
      <w:r w:rsidRPr="00656274">
        <w:rPr>
          <w:rFonts w:eastAsia="仿宋_GB2312"/>
          <w:color w:val="000000"/>
          <w:sz w:val="32"/>
          <w:szCs w:val="32"/>
        </w:rPr>
        <w:t>1</w:t>
      </w:r>
      <w:r w:rsidRPr="00656274">
        <w:rPr>
          <w:rFonts w:eastAsia="仿宋_GB2312"/>
          <w:color w:val="000000"/>
          <w:sz w:val="32"/>
          <w:szCs w:val="32"/>
        </w:rPr>
        <w:t>公里，边缘地区充电距离小于</w:t>
      </w:r>
      <w:r w:rsidRPr="00656274">
        <w:rPr>
          <w:rFonts w:eastAsia="仿宋_GB2312"/>
          <w:color w:val="000000"/>
          <w:sz w:val="32"/>
          <w:szCs w:val="32"/>
        </w:rPr>
        <w:t>8</w:t>
      </w:r>
      <w:r w:rsidRPr="00656274">
        <w:rPr>
          <w:rFonts w:eastAsia="仿宋_GB2312"/>
          <w:color w:val="000000"/>
          <w:sz w:val="32"/>
          <w:szCs w:val="32"/>
        </w:rPr>
        <w:t>公里、</w:t>
      </w:r>
      <w:r w:rsidRPr="00656274">
        <w:rPr>
          <w:rFonts w:eastAsia="仿宋_GB2312"/>
          <w:color w:val="000000"/>
          <w:sz w:val="32"/>
          <w:szCs w:val="32"/>
        </w:rPr>
        <w:t>5</w:t>
      </w:r>
      <w:r w:rsidRPr="00656274">
        <w:rPr>
          <w:rFonts w:eastAsia="仿宋_GB2312"/>
          <w:color w:val="000000"/>
          <w:sz w:val="32"/>
          <w:szCs w:val="32"/>
        </w:rPr>
        <w:t>公里、</w:t>
      </w:r>
      <w:r w:rsidRPr="00656274">
        <w:rPr>
          <w:rFonts w:eastAsia="仿宋_GB2312"/>
          <w:color w:val="000000"/>
          <w:sz w:val="32"/>
          <w:szCs w:val="32"/>
        </w:rPr>
        <w:t>3</w:t>
      </w:r>
      <w:r w:rsidRPr="00656274">
        <w:rPr>
          <w:rFonts w:eastAsia="仿宋_GB2312"/>
          <w:color w:val="000000"/>
          <w:sz w:val="32"/>
          <w:szCs w:val="32"/>
        </w:rPr>
        <w:t>公里；各类公共停车场、商业区停车场、交通枢纽、换乘停车场等场所充电桩安装比例达到车位比的</w:t>
      </w:r>
      <w:r w:rsidRPr="00656274">
        <w:rPr>
          <w:rFonts w:eastAsia="仿宋_GB2312"/>
          <w:color w:val="000000"/>
          <w:sz w:val="32"/>
          <w:szCs w:val="32"/>
        </w:rPr>
        <w:t>10%</w:t>
      </w:r>
      <w:r w:rsidRPr="00656274">
        <w:rPr>
          <w:rFonts w:eastAsia="仿宋_GB2312"/>
          <w:color w:val="000000"/>
          <w:sz w:val="32"/>
          <w:szCs w:val="32"/>
        </w:rPr>
        <w:t>、</w:t>
      </w:r>
      <w:r w:rsidRPr="00656274">
        <w:rPr>
          <w:rFonts w:eastAsia="仿宋_GB2312"/>
          <w:color w:val="000000"/>
          <w:sz w:val="32"/>
          <w:szCs w:val="32"/>
        </w:rPr>
        <w:t>15%</w:t>
      </w:r>
      <w:r w:rsidRPr="00656274">
        <w:rPr>
          <w:rFonts w:eastAsia="仿宋_GB2312"/>
          <w:color w:val="000000"/>
          <w:sz w:val="32"/>
          <w:szCs w:val="32"/>
        </w:rPr>
        <w:t>、</w:t>
      </w:r>
      <w:r w:rsidRPr="00656274">
        <w:rPr>
          <w:rFonts w:eastAsia="仿宋_GB2312"/>
          <w:color w:val="000000"/>
          <w:sz w:val="32"/>
          <w:szCs w:val="32"/>
        </w:rPr>
        <w:t>25%</w:t>
      </w:r>
      <w:r w:rsidRPr="00656274">
        <w:rPr>
          <w:rFonts w:eastAsia="仿宋_GB2312"/>
          <w:color w:val="000000"/>
          <w:sz w:val="32"/>
          <w:szCs w:val="32"/>
        </w:rPr>
        <w:t>。（责任单位：各县</w:t>
      </w:r>
      <w:r w:rsidRPr="00656274">
        <w:rPr>
          <w:rFonts w:eastAsia="仿宋_GB2312"/>
          <w:color w:val="000000"/>
          <w:sz w:val="32"/>
          <w:szCs w:val="32"/>
        </w:rPr>
        <w:t>&lt;</w:t>
      </w:r>
      <w:r w:rsidRPr="00656274">
        <w:rPr>
          <w:rFonts w:eastAsia="仿宋_GB2312"/>
          <w:color w:val="000000"/>
          <w:sz w:val="32"/>
          <w:szCs w:val="32"/>
        </w:rPr>
        <w:t>市、区</w:t>
      </w:r>
      <w:r w:rsidRPr="00656274">
        <w:rPr>
          <w:rFonts w:eastAsia="仿宋_GB2312"/>
          <w:color w:val="000000"/>
          <w:sz w:val="32"/>
          <w:szCs w:val="32"/>
        </w:rPr>
        <w:t>&gt;</w:t>
      </w:r>
      <w:r w:rsidRPr="00656274">
        <w:rPr>
          <w:rFonts w:eastAsia="仿宋_GB2312"/>
          <w:color w:val="000000"/>
          <w:sz w:val="32"/>
          <w:szCs w:val="32"/>
        </w:rPr>
        <w:t>人民政府，市住建局、市自然资源局、市交通局等按职责分工负责）</w:t>
      </w:r>
    </w:p>
    <w:p w:rsidR="00656274" w:rsidRPr="00656274" w:rsidRDefault="00656274" w:rsidP="00656274">
      <w:pPr>
        <w:pStyle w:val="af0"/>
        <w:widowControl w:val="0"/>
        <w:overflowPunct w:val="0"/>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656274">
        <w:rPr>
          <w:rFonts w:ascii="Times New Roman" w:eastAsia="仿宋_GB2312" w:hAnsi="Times New Roman"/>
          <w:bCs/>
          <w:color w:val="000000"/>
          <w:sz w:val="32"/>
          <w:szCs w:val="32"/>
        </w:rPr>
        <w:t>2.</w:t>
      </w:r>
      <w:r w:rsidRPr="00656274">
        <w:rPr>
          <w:rFonts w:ascii="Times New Roman" w:eastAsia="仿宋_GB2312" w:hAnsi="Times New Roman"/>
          <w:b/>
          <w:bCs/>
          <w:color w:val="000000"/>
          <w:sz w:val="32"/>
          <w:szCs w:val="32"/>
        </w:rPr>
        <w:t>县乡村公共充（换）电设施全覆盖工程</w:t>
      </w:r>
      <w:r w:rsidRPr="00656274">
        <w:rPr>
          <w:rFonts w:ascii="Times New Roman" w:eastAsia="仿宋_GB2312" w:hAnsi="Times New Roman"/>
          <w:color w:val="000000"/>
          <w:sz w:val="32"/>
          <w:szCs w:val="32"/>
        </w:rPr>
        <w:t>。各县（市、区）人民政府承担充（换）电基础设施建设的主体责任，将充（换）电设施建设规划与城乡发展总体规划、详细规划和电网规划等相衔接，按照全面推进乡村振兴有关要求，紧密结合新能源汽车下乡活动，推进县乡村充（换）电基础设施建设。在县（市、区）城区客运站、商场、公园、医院、文体场馆等公共场所以及交通枢纽等各类社会公共停车场建设公共充电站。严格落实保障乡村充（换）电基础设施服务费收费政策和配套电价等倾斜性政策，引导充电运营企业优先在普通国省干道、</w:t>
      </w:r>
      <w:r w:rsidRPr="00656274">
        <w:rPr>
          <w:rFonts w:ascii="Times New Roman" w:eastAsia="仿宋_GB2312" w:hAnsi="Times New Roman"/>
          <w:color w:val="000000"/>
          <w:sz w:val="32"/>
          <w:szCs w:val="32"/>
        </w:rPr>
        <w:t>“</w:t>
      </w:r>
      <w:r w:rsidRPr="00656274">
        <w:rPr>
          <w:rFonts w:ascii="Times New Roman" w:eastAsia="仿宋_GB2312" w:hAnsi="Times New Roman"/>
          <w:color w:val="000000"/>
          <w:sz w:val="32"/>
          <w:szCs w:val="32"/>
        </w:rPr>
        <w:t>四好乡村路</w:t>
      </w:r>
      <w:r w:rsidRPr="00656274">
        <w:rPr>
          <w:rFonts w:ascii="Times New Roman" w:eastAsia="仿宋_GB2312" w:hAnsi="Times New Roman"/>
          <w:color w:val="000000"/>
          <w:sz w:val="32"/>
          <w:szCs w:val="32"/>
        </w:rPr>
        <w:t>”</w:t>
      </w:r>
      <w:r w:rsidRPr="00656274">
        <w:rPr>
          <w:rFonts w:ascii="Times New Roman" w:eastAsia="仿宋_GB2312" w:hAnsi="Times New Roman"/>
          <w:color w:val="000000"/>
          <w:sz w:val="32"/>
          <w:szCs w:val="32"/>
        </w:rPr>
        <w:t>周边紧邻乡镇和乡村布设充（换）电基础设施。重点在乡村群众广场、乡村汽车站、乡镇公共停车场、乡镇办公场所等开展充（换）电基础设施布点建设。到</w:t>
      </w:r>
      <w:r w:rsidRPr="00656274">
        <w:rPr>
          <w:rFonts w:ascii="Times New Roman" w:eastAsia="仿宋_GB2312" w:hAnsi="Times New Roman"/>
          <w:color w:val="000000"/>
          <w:sz w:val="32"/>
          <w:szCs w:val="32"/>
        </w:rPr>
        <w:t>2025</w:t>
      </w:r>
      <w:r w:rsidRPr="00656274">
        <w:rPr>
          <w:rFonts w:ascii="Times New Roman" w:eastAsia="仿宋_GB2312" w:hAnsi="Times New Roman"/>
          <w:color w:val="000000"/>
          <w:sz w:val="32"/>
          <w:szCs w:val="32"/>
        </w:rPr>
        <w:t>年底，实现全市集中式经营性公共充电站</w:t>
      </w:r>
      <w:r w:rsidRPr="00656274">
        <w:rPr>
          <w:rFonts w:ascii="Times New Roman" w:eastAsia="仿宋_GB2312" w:hAnsi="Times New Roman"/>
          <w:color w:val="000000"/>
          <w:sz w:val="32"/>
          <w:szCs w:val="32"/>
        </w:rPr>
        <w:t>14</w:t>
      </w:r>
      <w:r w:rsidRPr="00656274">
        <w:rPr>
          <w:rFonts w:ascii="Times New Roman" w:eastAsia="仿宋_GB2312" w:hAnsi="Times New Roman"/>
          <w:color w:val="000000"/>
          <w:sz w:val="32"/>
          <w:szCs w:val="32"/>
        </w:rPr>
        <w:t>个县（市、区）全覆盖，平均每个县不少于</w:t>
      </w:r>
      <w:r w:rsidRPr="00656274">
        <w:rPr>
          <w:rFonts w:ascii="Times New Roman" w:eastAsia="仿宋_GB2312" w:hAnsi="Times New Roman"/>
          <w:color w:val="000000"/>
          <w:sz w:val="32"/>
          <w:szCs w:val="32"/>
        </w:rPr>
        <w:t>2</w:t>
      </w:r>
      <w:r w:rsidRPr="00656274">
        <w:rPr>
          <w:rFonts w:ascii="Times New Roman" w:eastAsia="仿宋_GB2312" w:hAnsi="Times New Roman"/>
          <w:color w:val="000000"/>
          <w:sz w:val="32"/>
          <w:szCs w:val="32"/>
        </w:rPr>
        <w:t>座、</w:t>
      </w:r>
      <w:r w:rsidRPr="00656274">
        <w:rPr>
          <w:rFonts w:ascii="Times New Roman" w:eastAsia="仿宋_GB2312" w:hAnsi="Times New Roman"/>
          <w:color w:val="000000"/>
          <w:sz w:val="32"/>
          <w:szCs w:val="32"/>
        </w:rPr>
        <w:t>30</w:t>
      </w:r>
      <w:r w:rsidRPr="00656274">
        <w:rPr>
          <w:rFonts w:ascii="Times New Roman" w:eastAsia="仿宋_GB2312" w:hAnsi="Times New Roman"/>
          <w:color w:val="000000"/>
          <w:sz w:val="32"/>
          <w:szCs w:val="32"/>
        </w:rPr>
        <w:t>台充电桩；公共充电桩</w:t>
      </w:r>
      <w:r w:rsidRPr="00656274">
        <w:rPr>
          <w:rFonts w:ascii="Times New Roman" w:eastAsia="仿宋_GB2312" w:hAnsi="Times New Roman"/>
          <w:color w:val="000000"/>
          <w:sz w:val="32"/>
          <w:szCs w:val="32"/>
        </w:rPr>
        <w:t>152</w:t>
      </w:r>
      <w:r w:rsidRPr="00656274">
        <w:rPr>
          <w:rFonts w:ascii="Times New Roman" w:eastAsia="仿宋_GB2312" w:hAnsi="Times New Roman"/>
          <w:color w:val="000000"/>
          <w:sz w:val="32"/>
          <w:szCs w:val="32"/>
        </w:rPr>
        <w:t>个乡镇全覆盖，平均每个乡镇不少于</w:t>
      </w:r>
      <w:r w:rsidRPr="00656274">
        <w:rPr>
          <w:rFonts w:ascii="Times New Roman" w:eastAsia="仿宋_GB2312" w:hAnsi="Times New Roman"/>
          <w:color w:val="000000"/>
          <w:sz w:val="32"/>
          <w:szCs w:val="32"/>
        </w:rPr>
        <w:t>5</w:t>
      </w:r>
      <w:r w:rsidRPr="00656274">
        <w:rPr>
          <w:rFonts w:ascii="Times New Roman" w:eastAsia="仿宋_GB2312" w:hAnsi="Times New Roman"/>
          <w:color w:val="000000"/>
          <w:sz w:val="32"/>
          <w:szCs w:val="32"/>
        </w:rPr>
        <w:t>个；</w:t>
      </w:r>
      <w:r w:rsidRPr="00656274">
        <w:rPr>
          <w:rFonts w:ascii="Times New Roman" w:eastAsia="仿宋_GB2312" w:hAnsi="Times New Roman"/>
          <w:color w:val="000000"/>
          <w:sz w:val="32"/>
          <w:szCs w:val="32"/>
        </w:rPr>
        <w:t>2696</w:t>
      </w:r>
      <w:r w:rsidRPr="00656274">
        <w:rPr>
          <w:rFonts w:ascii="Times New Roman" w:eastAsia="仿宋_GB2312" w:hAnsi="Times New Roman"/>
          <w:color w:val="000000"/>
          <w:sz w:val="32"/>
          <w:szCs w:val="32"/>
        </w:rPr>
        <w:t>个行政村全覆盖，充电距离小于</w:t>
      </w:r>
      <w:r w:rsidRPr="00656274">
        <w:rPr>
          <w:rFonts w:ascii="Times New Roman" w:eastAsia="仿宋_GB2312" w:hAnsi="Times New Roman"/>
          <w:color w:val="000000"/>
          <w:sz w:val="32"/>
          <w:szCs w:val="32"/>
        </w:rPr>
        <w:t>10</w:t>
      </w:r>
      <w:r w:rsidRPr="00656274">
        <w:rPr>
          <w:rFonts w:ascii="Times New Roman" w:eastAsia="仿宋_GB2312" w:hAnsi="Times New Roman"/>
          <w:color w:val="000000"/>
          <w:sz w:val="32"/>
          <w:szCs w:val="32"/>
        </w:rPr>
        <w:t>公里。（责任单位：各县</w:t>
      </w:r>
      <w:r w:rsidRPr="00656274">
        <w:rPr>
          <w:rFonts w:ascii="Times New Roman" w:eastAsia="仿宋_GB2312" w:hAnsi="Times New Roman"/>
          <w:color w:val="000000"/>
          <w:sz w:val="32"/>
          <w:szCs w:val="32"/>
        </w:rPr>
        <w:t>&lt;</w:t>
      </w:r>
      <w:r w:rsidRPr="00656274">
        <w:rPr>
          <w:rFonts w:ascii="Times New Roman" w:eastAsia="仿宋_GB2312" w:hAnsi="Times New Roman"/>
          <w:color w:val="000000"/>
          <w:sz w:val="32"/>
          <w:szCs w:val="32"/>
        </w:rPr>
        <w:t>市、区</w:t>
      </w:r>
      <w:r w:rsidRPr="00656274">
        <w:rPr>
          <w:rFonts w:ascii="Times New Roman" w:eastAsia="仿宋_GB2312" w:hAnsi="Times New Roman"/>
          <w:color w:val="000000"/>
          <w:sz w:val="32"/>
          <w:szCs w:val="32"/>
        </w:rPr>
        <w:t>&gt;</w:t>
      </w:r>
      <w:r w:rsidRPr="00656274">
        <w:rPr>
          <w:rFonts w:ascii="Times New Roman" w:eastAsia="仿宋_GB2312" w:hAnsi="Times New Roman"/>
          <w:color w:val="000000"/>
          <w:sz w:val="32"/>
          <w:szCs w:val="32"/>
        </w:rPr>
        <w:t>人民政府，市住建局、市自然资源局、市农业农村局、市乡村振兴局、市发展改革委、市能源局、国网忻州供电公司等按职责分工负责）</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3.</w:t>
      </w:r>
      <w:r w:rsidRPr="00656274">
        <w:rPr>
          <w:rFonts w:eastAsia="仿宋_GB2312"/>
          <w:b/>
          <w:bCs/>
          <w:color w:val="000000"/>
          <w:sz w:val="32"/>
          <w:szCs w:val="32"/>
        </w:rPr>
        <w:t>城镇居住小区充电桩全覆盖工程</w:t>
      </w:r>
      <w:r w:rsidRPr="00656274">
        <w:rPr>
          <w:rFonts w:eastAsia="仿宋_GB2312"/>
          <w:color w:val="000000"/>
          <w:sz w:val="32"/>
          <w:szCs w:val="32"/>
        </w:rPr>
        <w:t>。新建小区严格落实《电动汽车充电基础设施技术标准》（</w:t>
      </w:r>
      <w:r w:rsidRPr="00656274">
        <w:rPr>
          <w:rFonts w:eastAsia="仿宋_GB2312"/>
          <w:color w:val="000000"/>
          <w:sz w:val="32"/>
          <w:szCs w:val="32"/>
        </w:rPr>
        <w:t>DBJ04/T398</w:t>
      </w:r>
      <w:r w:rsidR="005238CB">
        <w:rPr>
          <w:rFonts w:eastAsia="仿宋_GB2312" w:hint="eastAsia"/>
          <w:color w:val="000000"/>
          <w:sz w:val="32"/>
          <w:szCs w:val="32"/>
        </w:rPr>
        <w:t>—</w:t>
      </w:r>
      <w:r w:rsidRPr="00656274">
        <w:rPr>
          <w:rFonts w:eastAsia="仿宋_GB2312"/>
          <w:color w:val="000000"/>
          <w:sz w:val="32"/>
          <w:szCs w:val="32"/>
        </w:rPr>
        <w:t>2019</w:t>
      </w:r>
      <w:r w:rsidRPr="00656274">
        <w:rPr>
          <w:rFonts w:eastAsia="仿宋_GB2312"/>
          <w:color w:val="000000"/>
          <w:sz w:val="32"/>
          <w:szCs w:val="32"/>
        </w:rPr>
        <w:t>）中明确的居住类配建标准，预留安装条件时需将管线和桥架等供电设施建设到车位以满足直接装表接电需要。对新建住宅项目规划报批、竣工验收环节依法监督，配套供电设施建设应与主体建筑同步设计、同步施工。制定既有居住小区充电设施建设改造行动计划，以需求为导向，在现有小区内部或者周边建设公共充电设施。结合城镇老旧小区改造开展充电基础设施补短板行动。电网企业结合小区实际情况及电动汽车用户的充电需求，同步开展配套供电设施改造，合理配置供电容量。到</w:t>
      </w:r>
      <w:r w:rsidRPr="00656274">
        <w:rPr>
          <w:rFonts w:eastAsia="仿宋_GB2312"/>
          <w:color w:val="000000"/>
          <w:sz w:val="32"/>
          <w:szCs w:val="32"/>
        </w:rPr>
        <w:t>2025</w:t>
      </w:r>
      <w:r w:rsidRPr="00656274">
        <w:rPr>
          <w:rFonts w:eastAsia="仿宋_GB2312"/>
          <w:color w:val="000000"/>
          <w:sz w:val="32"/>
          <w:szCs w:val="32"/>
        </w:rPr>
        <w:t>年底，实现充电桩全市城镇居住小区全覆盖。（责任单位：各县</w:t>
      </w:r>
      <w:r w:rsidRPr="00656274">
        <w:rPr>
          <w:rFonts w:eastAsia="仿宋_GB2312"/>
          <w:color w:val="000000"/>
          <w:sz w:val="32"/>
          <w:szCs w:val="32"/>
        </w:rPr>
        <w:t>&lt;</w:t>
      </w:r>
      <w:r w:rsidRPr="00656274">
        <w:rPr>
          <w:rFonts w:eastAsia="仿宋_GB2312"/>
          <w:color w:val="000000"/>
          <w:sz w:val="32"/>
          <w:szCs w:val="32"/>
        </w:rPr>
        <w:t>市、区</w:t>
      </w:r>
      <w:r w:rsidRPr="00656274">
        <w:rPr>
          <w:rFonts w:eastAsia="仿宋_GB2312"/>
          <w:color w:val="000000"/>
          <w:sz w:val="32"/>
          <w:szCs w:val="32"/>
        </w:rPr>
        <w:t>&gt;</w:t>
      </w:r>
      <w:r w:rsidRPr="00656274">
        <w:rPr>
          <w:rFonts w:eastAsia="仿宋_GB2312"/>
          <w:color w:val="000000"/>
          <w:sz w:val="32"/>
          <w:szCs w:val="32"/>
        </w:rPr>
        <w:t>人民政府，市自然资源局、市住建局、市能源局、国网忻州供电公司等按职责分工负责）</w:t>
      </w:r>
    </w:p>
    <w:p w:rsidR="00656274" w:rsidRPr="00656274" w:rsidRDefault="00656274" w:rsidP="00656274">
      <w:pPr>
        <w:pStyle w:val="af0"/>
        <w:overflowPunct w:val="0"/>
        <w:spacing w:before="0" w:beforeAutospacing="0" w:after="0" w:afterAutospacing="0" w:line="560" w:lineRule="exact"/>
        <w:ind w:firstLineChars="200" w:firstLine="640"/>
        <w:jc w:val="both"/>
        <w:rPr>
          <w:rFonts w:ascii="Times New Roman" w:eastAsia="仿宋_GB2312" w:hAnsi="Times New Roman"/>
          <w:snapToGrid w:val="0"/>
          <w:color w:val="000000"/>
          <w:sz w:val="32"/>
          <w:szCs w:val="32"/>
        </w:rPr>
      </w:pPr>
      <w:r w:rsidRPr="00656274">
        <w:rPr>
          <w:rFonts w:ascii="Times New Roman" w:eastAsia="仿宋_GB2312" w:hAnsi="Times New Roman"/>
          <w:bCs/>
          <w:snapToGrid w:val="0"/>
          <w:color w:val="000000"/>
          <w:sz w:val="32"/>
          <w:szCs w:val="32"/>
        </w:rPr>
        <w:t>4.</w:t>
      </w:r>
      <w:r w:rsidRPr="00656274">
        <w:rPr>
          <w:rFonts w:ascii="Times New Roman" w:eastAsia="仿宋_GB2312" w:hAnsi="Times New Roman"/>
          <w:b/>
          <w:bCs/>
          <w:snapToGrid w:val="0"/>
          <w:color w:val="000000"/>
          <w:sz w:val="32"/>
          <w:szCs w:val="32"/>
        </w:rPr>
        <w:t>单位内部专用桩全覆盖工程</w:t>
      </w:r>
      <w:r w:rsidRPr="00656274">
        <w:rPr>
          <w:rFonts w:ascii="Times New Roman" w:eastAsia="仿宋_GB2312" w:hAnsi="Times New Roman"/>
          <w:snapToGrid w:val="0"/>
          <w:color w:val="000000"/>
          <w:sz w:val="32"/>
          <w:szCs w:val="32"/>
        </w:rPr>
        <w:t>。发挥党政机关、企事业单位、教育文化、医疗卫生、团体组织等单位示范带头作用，积极落实建设单位内部专用桩，结合单位公务电动汽车配备及职工使用电动车情况，最大限度满足充电需求。公交、客运、环卫等定点定线运行公共服务领域，优先在停靠场站配建充电设施，适时在运行沿线补建充电设施，全面提升充电保障能力。到</w:t>
      </w:r>
      <w:r w:rsidRPr="00656274">
        <w:rPr>
          <w:rFonts w:ascii="Times New Roman" w:eastAsia="仿宋_GB2312" w:hAnsi="Times New Roman"/>
          <w:snapToGrid w:val="0"/>
          <w:color w:val="000000"/>
          <w:sz w:val="32"/>
          <w:szCs w:val="32"/>
        </w:rPr>
        <w:t>2025</w:t>
      </w:r>
      <w:r w:rsidRPr="00656274">
        <w:rPr>
          <w:rFonts w:ascii="Times New Roman" w:eastAsia="仿宋_GB2312" w:hAnsi="Times New Roman"/>
          <w:snapToGrid w:val="0"/>
          <w:color w:val="000000"/>
          <w:sz w:val="32"/>
          <w:szCs w:val="32"/>
        </w:rPr>
        <w:t>年底，中心城区公交等公共服务领域桩车比不低于</w:t>
      </w:r>
      <w:r w:rsidRPr="00656274">
        <w:rPr>
          <w:rFonts w:ascii="Times New Roman" w:eastAsia="仿宋_GB2312" w:hAnsi="Times New Roman"/>
          <w:snapToGrid w:val="0"/>
          <w:color w:val="000000"/>
          <w:sz w:val="32"/>
          <w:szCs w:val="32"/>
        </w:rPr>
        <w:t>1:2</w:t>
      </w:r>
      <w:r w:rsidRPr="00656274">
        <w:rPr>
          <w:rFonts w:ascii="Times New Roman" w:eastAsia="仿宋_GB2312" w:hAnsi="Times New Roman"/>
          <w:snapToGrid w:val="0"/>
          <w:color w:val="000000"/>
          <w:sz w:val="32"/>
          <w:szCs w:val="32"/>
        </w:rPr>
        <w:t>，力争达到</w:t>
      </w:r>
      <w:r w:rsidRPr="00656274">
        <w:rPr>
          <w:rFonts w:ascii="Times New Roman" w:eastAsia="仿宋_GB2312" w:hAnsi="Times New Roman"/>
          <w:snapToGrid w:val="0"/>
          <w:color w:val="000000"/>
          <w:sz w:val="32"/>
          <w:szCs w:val="32"/>
        </w:rPr>
        <w:t>1:1</w:t>
      </w:r>
      <w:r w:rsidRPr="00656274">
        <w:rPr>
          <w:rFonts w:ascii="Times New Roman" w:eastAsia="仿宋_GB2312" w:hAnsi="Times New Roman"/>
          <w:snapToGrid w:val="0"/>
          <w:color w:val="000000"/>
          <w:sz w:val="32"/>
          <w:szCs w:val="32"/>
        </w:rPr>
        <w:t>。党政机关、企事业等单位充电桩安装比例不低于车位比的</w:t>
      </w:r>
      <w:r w:rsidRPr="00656274">
        <w:rPr>
          <w:rFonts w:ascii="Times New Roman" w:eastAsia="仿宋_GB2312" w:hAnsi="Times New Roman"/>
          <w:snapToGrid w:val="0"/>
          <w:color w:val="000000"/>
          <w:sz w:val="32"/>
          <w:szCs w:val="32"/>
        </w:rPr>
        <w:t>10%</w:t>
      </w:r>
      <w:r w:rsidRPr="00656274">
        <w:rPr>
          <w:rFonts w:ascii="Times New Roman" w:eastAsia="仿宋_GB2312" w:hAnsi="Times New Roman"/>
          <w:snapToGrid w:val="0"/>
          <w:color w:val="000000"/>
          <w:sz w:val="32"/>
          <w:szCs w:val="32"/>
        </w:rPr>
        <w:t>，力争达到</w:t>
      </w:r>
      <w:r w:rsidRPr="00656274">
        <w:rPr>
          <w:rFonts w:ascii="Times New Roman" w:eastAsia="仿宋_GB2312" w:hAnsi="Times New Roman"/>
          <w:snapToGrid w:val="0"/>
          <w:color w:val="000000"/>
          <w:sz w:val="32"/>
          <w:szCs w:val="32"/>
        </w:rPr>
        <w:t>20%</w:t>
      </w:r>
      <w:r w:rsidRPr="00656274">
        <w:rPr>
          <w:rFonts w:ascii="Times New Roman" w:eastAsia="仿宋_GB2312" w:hAnsi="Times New Roman"/>
          <w:snapToGrid w:val="0"/>
          <w:color w:val="000000"/>
          <w:sz w:val="32"/>
          <w:szCs w:val="32"/>
        </w:rPr>
        <w:t>。（责任单位：各县</w:t>
      </w:r>
      <w:r w:rsidRPr="00656274">
        <w:rPr>
          <w:rFonts w:ascii="Times New Roman" w:eastAsia="仿宋_GB2312" w:hAnsi="Times New Roman"/>
          <w:snapToGrid w:val="0"/>
          <w:color w:val="000000"/>
          <w:sz w:val="32"/>
          <w:szCs w:val="32"/>
        </w:rPr>
        <w:t>&lt;</w:t>
      </w:r>
      <w:r w:rsidRPr="00656274">
        <w:rPr>
          <w:rFonts w:ascii="Times New Roman" w:eastAsia="仿宋_GB2312" w:hAnsi="Times New Roman"/>
          <w:snapToGrid w:val="0"/>
          <w:color w:val="000000"/>
          <w:sz w:val="32"/>
          <w:szCs w:val="32"/>
        </w:rPr>
        <w:t>市、区</w:t>
      </w:r>
      <w:r w:rsidRPr="00656274">
        <w:rPr>
          <w:rFonts w:ascii="Times New Roman" w:eastAsia="仿宋_GB2312" w:hAnsi="Times New Roman"/>
          <w:snapToGrid w:val="0"/>
          <w:color w:val="000000"/>
          <w:sz w:val="32"/>
          <w:szCs w:val="32"/>
        </w:rPr>
        <w:t>&gt;</w:t>
      </w:r>
      <w:r w:rsidRPr="00656274">
        <w:rPr>
          <w:rFonts w:ascii="Times New Roman" w:eastAsia="仿宋_GB2312" w:hAnsi="Times New Roman"/>
          <w:snapToGrid w:val="0"/>
          <w:color w:val="000000"/>
          <w:sz w:val="32"/>
          <w:szCs w:val="32"/>
        </w:rPr>
        <w:t>人民政府，市教育局、市卫健委、市交通局、市机关事务</w:t>
      </w:r>
      <w:r w:rsidR="00DF4133">
        <w:rPr>
          <w:rFonts w:ascii="Times New Roman" w:eastAsia="仿宋_GB2312" w:hAnsi="Times New Roman" w:hint="eastAsia"/>
          <w:snapToGrid w:val="0"/>
          <w:color w:val="000000"/>
          <w:sz w:val="32"/>
          <w:szCs w:val="32"/>
        </w:rPr>
        <w:t>服务</w:t>
      </w:r>
      <w:r w:rsidRPr="00656274">
        <w:rPr>
          <w:rFonts w:ascii="Times New Roman" w:eastAsia="仿宋_GB2312" w:hAnsi="Times New Roman"/>
          <w:snapToGrid w:val="0"/>
          <w:color w:val="000000"/>
          <w:sz w:val="32"/>
          <w:szCs w:val="32"/>
        </w:rPr>
        <w:t>中心等专班成员单位按职能分工负责）</w:t>
      </w:r>
    </w:p>
    <w:p w:rsidR="00656274" w:rsidRPr="00656274" w:rsidRDefault="00656274" w:rsidP="00656274">
      <w:pPr>
        <w:pStyle w:val="af0"/>
        <w:overflowPunct w:val="0"/>
        <w:spacing w:before="0" w:beforeAutospacing="0" w:after="0" w:afterAutospacing="0" w:line="560" w:lineRule="exact"/>
        <w:ind w:firstLineChars="200" w:firstLine="640"/>
        <w:jc w:val="both"/>
        <w:rPr>
          <w:rFonts w:ascii="Times New Roman" w:eastAsia="仿宋_GB2312" w:hAnsi="Times New Roman"/>
          <w:snapToGrid w:val="0"/>
          <w:color w:val="000000"/>
          <w:sz w:val="32"/>
          <w:szCs w:val="32"/>
        </w:rPr>
      </w:pPr>
      <w:r w:rsidRPr="00656274">
        <w:rPr>
          <w:rFonts w:ascii="Times New Roman" w:eastAsia="仿宋_GB2312" w:hAnsi="Times New Roman"/>
          <w:bCs/>
          <w:snapToGrid w:val="0"/>
          <w:color w:val="000000"/>
          <w:sz w:val="32"/>
          <w:szCs w:val="32"/>
        </w:rPr>
        <w:t>5.</w:t>
      </w:r>
      <w:r w:rsidRPr="00656274">
        <w:rPr>
          <w:rFonts w:ascii="Times New Roman" w:eastAsia="仿宋_GB2312" w:hAnsi="Times New Roman"/>
          <w:b/>
          <w:bCs/>
          <w:snapToGrid w:val="0"/>
          <w:color w:val="000000"/>
          <w:sz w:val="32"/>
          <w:szCs w:val="32"/>
        </w:rPr>
        <w:t>绿色旅游景区</w:t>
      </w:r>
      <w:r w:rsidRPr="00656274">
        <w:rPr>
          <w:rFonts w:ascii="Times New Roman" w:eastAsia="仿宋_GB2312" w:hAnsi="Times New Roman"/>
          <w:b/>
          <w:bCs/>
          <w:color w:val="000000"/>
          <w:sz w:val="32"/>
          <w:szCs w:val="32"/>
        </w:rPr>
        <w:t>充电桩</w:t>
      </w:r>
      <w:r w:rsidRPr="00656274">
        <w:rPr>
          <w:rFonts w:ascii="Times New Roman" w:eastAsia="仿宋_GB2312" w:hAnsi="Times New Roman"/>
          <w:b/>
          <w:bCs/>
          <w:snapToGrid w:val="0"/>
          <w:color w:val="000000"/>
          <w:sz w:val="32"/>
          <w:szCs w:val="32"/>
        </w:rPr>
        <w:t>全覆盖工程</w:t>
      </w:r>
      <w:r w:rsidRPr="00656274">
        <w:rPr>
          <w:rFonts w:ascii="Times New Roman" w:eastAsia="仿宋_GB2312" w:hAnsi="Times New Roman"/>
          <w:snapToGrid w:val="0"/>
          <w:color w:val="000000"/>
          <w:sz w:val="32"/>
          <w:szCs w:val="32"/>
        </w:rPr>
        <w:t>。结合全省</w:t>
      </w:r>
      <w:r w:rsidRPr="00656274">
        <w:rPr>
          <w:rFonts w:ascii="Times New Roman" w:eastAsia="仿宋_GB2312" w:hAnsi="Times New Roman"/>
          <w:snapToGrid w:val="0"/>
          <w:color w:val="000000"/>
          <w:sz w:val="32"/>
          <w:szCs w:val="32"/>
        </w:rPr>
        <w:t>“</w:t>
      </w:r>
      <w:r w:rsidRPr="00656274">
        <w:rPr>
          <w:rFonts w:ascii="Times New Roman" w:eastAsia="仿宋_GB2312" w:hAnsi="Times New Roman"/>
          <w:snapToGrid w:val="0"/>
          <w:color w:val="000000"/>
          <w:sz w:val="32"/>
          <w:szCs w:val="32"/>
        </w:rPr>
        <w:t>十四五</w:t>
      </w:r>
      <w:r w:rsidRPr="00656274">
        <w:rPr>
          <w:rFonts w:ascii="Times New Roman" w:eastAsia="仿宋_GB2312" w:hAnsi="Times New Roman"/>
          <w:snapToGrid w:val="0"/>
          <w:color w:val="000000"/>
          <w:sz w:val="32"/>
          <w:szCs w:val="32"/>
        </w:rPr>
        <w:t>”</w:t>
      </w:r>
      <w:r w:rsidRPr="00656274">
        <w:rPr>
          <w:rFonts w:ascii="Times New Roman" w:eastAsia="仿宋_GB2312" w:hAnsi="Times New Roman"/>
          <w:snapToGrid w:val="0"/>
          <w:color w:val="000000"/>
          <w:sz w:val="32"/>
          <w:szCs w:val="32"/>
        </w:rPr>
        <w:t>文化旅游会展康养产业发展规划，与构建一极带动、人字廊道、三大国际知名文化旅游目的地、多层级多组团发展的空间布局相衔接，结合实施景区倍增计划，发展特色化乡村旅游，大力发展全域旅游、大众旅游，加快建设国际知名文化旅游目的地，充分发挥忻州文化大市的优势，做优做深文旅融合发展大文章，打响</w:t>
      </w:r>
      <w:r w:rsidRPr="00656274">
        <w:rPr>
          <w:rFonts w:ascii="Times New Roman" w:eastAsia="仿宋_GB2312" w:hAnsi="Times New Roman"/>
          <w:snapToGrid w:val="0"/>
          <w:color w:val="000000"/>
          <w:sz w:val="32"/>
          <w:szCs w:val="32"/>
        </w:rPr>
        <w:t>“</w:t>
      </w:r>
      <w:r w:rsidRPr="00656274">
        <w:rPr>
          <w:rFonts w:ascii="Times New Roman" w:eastAsia="仿宋_GB2312" w:hAnsi="Times New Roman"/>
          <w:snapToGrid w:val="0"/>
          <w:color w:val="000000"/>
          <w:sz w:val="32"/>
          <w:szCs w:val="32"/>
        </w:rPr>
        <w:t>康养忻州</w:t>
      </w:r>
      <w:r w:rsidRPr="00656274">
        <w:rPr>
          <w:rFonts w:ascii="Times New Roman" w:eastAsia="仿宋_GB2312" w:hAnsi="Times New Roman"/>
          <w:snapToGrid w:val="0"/>
          <w:color w:val="000000"/>
          <w:sz w:val="32"/>
          <w:szCs w:val="32"/>
        </w:rPr>
        <w:t>”</w:t>
      </w:r>
      <w:r w:rsidRPr="00656274">
        <w:rPr>
          <w:rFonts w:ascii="Times New Roman" w:eastAsia="仿宋_GB2312" w:hAnsi="Times New Roman"/>
          <w:snapToGrid w:val="0"/>
          <w:color w:val="000000"/>
          <w:sz w:val="32"/>
          <w:szCs w:val="32"/>
        </w:rPr>
        <w:t>品牌建设，在各类旅游景区、康养度假地停车场建设充电设施。到</w:t>
      </w:r>
      <w:r w:rsidRPr="00656274">
        <w:rPr>
          <w:rFonts w:ascii="Times New Roman" w:eastAsia="仿宋_GB2312" w:hAnsi="Times New Roman"/>
          <w:snapToGrid w:val="0"/>
          <w:color w:val="000000"/>
          <w:sz w:val="32"/>
          <w:szCs w:val="32"/>
        </w:rPr>
        <w:t>2025</w:t>
      </w:r>
      <w:r w:rsidRPr="00656274">
        <w:rPr>
          <w:rFonts w:ascii="Times New Roman" w:eastAsia="仿宋_GB2312" w:hAnsi="Times New Roman"/>
          <w:snapToGrid w:val="0"/>
          <w:color w:val="000000"/>
          <w:sz w:val="32"/>
          <w:szCs w:val="32"/>
        </w:rPr>
        <w:t>年底，国家</w:t>
      </w:r>
      <w:r w:rsidRPr="00656274">
        <w:rPr>
          <w:rFonts w:ascii="Times New Roman" w:eastAsia="仿宋_GB2312" w:hAnsi="Times New Roman"/>
          <w:snapToGrid w:val="0"/>
          <w:color w:val="000000"/>
          <w:sz w:val="32"/>
          <w:szCs w:val="32"/>
        </w:rPr>
        <w:t>4A</w:t>
      </w:r>
      <w:r w:rsidRPr="00656274">
        <w:rPr>
          <w:rFonts w:ascii="Times New Roman" w:eastAsia="仿宋_GB2312" w:hAnsi="Times New Roman"/>
          <w:snapToGrid w:val="0"/>
          <w:color w:val="000000"/>
          <w:sz w:val="32"/>
          <w:szCs w:val="32"/>
        </w:rPr>
        <w:t>级以上景区、省级以上旅游度假区公共充电桩安装比例不低于车位比的</w:t>
      </w:r>
      <w:r w:rsidRPr="00656274">
        <w:rPr>
          <w:rFonts w:ascii="Times New Roman" w:eastAsia="仿宋_GB2312" w:hAnsi="Times New Roman"/>
          <w:snapToGrid w:val="0"/>
          <w:color w:val="000000"/>
          <w:sz w:val="32"/>
          <w:szCs w:val="32"/>
        </w:rPr>
        <w:t>30%</w:t>
      </w:r>
      <w:r w:rsidRPr="00656274">
        <w:rPr>
          <w:rFonts w:ascii="Times New Roman" w:eastAsia="仿宋_GB2312" w:hAnsi="Times New Roman"/>
          <w:snapToGrid w:val="0"/>
          <w:color w:val="000000"/>
          <w:sz w:val="32"/>
          <w:szCs w:val="32"/>
        </w:rPr>
        <w:t>，其他</w:t>
      </w:r>
      <w:r w:rsidRPr="00656274">
        <w:rPr>
          <w:rFonts w:ascii="Times New Roman" w:eastAsia="仿宋_GB2312" w:hAnsi="Times New Roman"/>
          <w:snapToGrid w:val="0"/>
          <w:color w:val="000000"/>
          <w:sz w:val="32"/>
          <w:szCs w:val="32"/>
        </w:rPr>
        <w:t>A</w:t>
      </w:r>
      <w:r w:rsidRPr="00656274">
        <w:rPr>
          <w:rFonts w:ascii="Times New Roman" w:eastAsia="仿宋_GB2312" w:hAnsi="Times New Roman"/>
          <w:snapToGrid w:val="0"/>
          <w:color w:val="000000"/>
          <w:sz w:val="32"/>
          <w:szCs w:val="32"/>
        </w:rPr>
        <w:t>级景区不低于</w:t>
      </w:r>
      <w:r w:rsidRPr="00656274">
        <w:rPr>
          <w:rFonts w:ascii="Times New Roman" w:eastAsia="仿宋_GB2312" w:hAnsi="Times New Roman"/>
          <w:snapToGrid w:val="0"/>
          <w:color w:val="000000"/>
          <w:sz w:val="32"/>
          <w:szCs w:val="32"/>
        </w:rPr>
        <w:t>15%</w:t>
      </w:r>
      <w:r w:rsidRPr="00656274">
        <w:rPr>
          <w:rFonts w:ascii="Times New Roman" w:eastAsia="仿宋_GB2312" w:hAnsi="Times New Roman"/>
          <w:snapToGrid w:val="0"/>
          <w:color w:val="000000"/>
          <w:sz w:val="32"/>
          <w:szCs w:val="32"/>
        </w:rPr>
        <w:t>，</w:t>
      </w:r>
      <w:r w:rsidRPr="00656274">
        <w:rPr>
          <w:rFonts w:ascii="Times New Roman" w:eastAsia="仿宋_GB2312" w:hAnsi="Times New Roman"/>
          <w:snapToGrid w:val="0"/>
          <w:color w:val="000000"/>
          <w:sz w:val="32"/>
          <w:szCs w:val="32"/>
        </w:rPr>
        <w:t>A</w:t>
      </w:r>
      <w:r w:rsidRPr="00656274">
        <w:rPr>
          <w:rFonts w:ascii="Times New Roman" w:eastAsia="仿宋_GB2312" w:hAnsi="Times New Roman"/>
          <w:snapToGrid w:val="0"/>
          <w:color w:val="000000"/>
          <w:sz w:val="32"/>
          <w:szCs w:val="32"/>
        </w:rPr>
        <w:t>级（不含）以下景区比例不低于</w:t>
      </w:r>
      <w:r w:rsidRPr="00656274">
        <w:rPr>
          <w:rFonts w:ascii="Times New Roman" w:eastAsia="仿宋_GB2312" w:hAnsi="Times New Roman"/>
          <w:snapToGrid w:val="0"/>
          <w:color w:val="000000"/>
          <w:sz w:val="32"/>
          <w:szCs w:val="32"/>
        </w:rPr>
        <w:t>10%</w:t>
      </w:r>
      <w:r w:rsidRPr="00656274">
        <w:rPr>
          <w:rFonts w:ascii="Times New Roman" w:eastAsia="仿宋_GB2312" w:hAnsi="Times New Roman"/>
          <w:snapToGrid w:val="0"/>
          <w:color w:val="000000"/>
          <w:sz w:val="32"/>
          <w:szCs w:val="32"/>
        </w:rPr>
        <w:t>。（责任单位：各县</w:t>
      </w:r>
      <w:r w:rsidRPr="00656274">
        <w:rPr>
          <w:rFonts w:ascii="Times New Roman" w:eastAsia="仿宋_GB2312" w:hAnsi="Times New Roman"/>
          <w:snapToGrid w:val="0"/>
          <w:color w:val="000000"/>
          <w:sz w:val="32"/>
          <w:szCs w:val="32"/>
        </w:rPr>
        <w:t>&lt;</w:t>
      </w:r>
      <w:r w:rsidRPr="00656274">
        <w:rPr>
          <w:rFonts w:ascii="Times New Roman" w:eastAsia="仿宋_GB2312" w:hAnsi="Times New Roman"/>
          <w:snapToGrid w:val="0"/>
          <w:color w:val="000000"/>
          <w:sz w:val="32"/>
          <w:szCs w:val="32"/>
        </w:rPr>
        <w:t>市、区</w:t>
      </w:r>
      <w:r w:rsidRPr="00656274">
        <w:rPr>
          <w:rFonts w:ascii="Times New Roman" w:eastAsia="仿宋_GB2312" w:hAnsi="Times New Roman"/>
          <w:snapToGrid w:val="0"/>
          <w:color w:val="000000"/>
          <w:sz w:val="32"/>
          <w:szCs w:val="32"/>
        </w:rPr>
        <w:t>&gt;</w:t>
      </w:r>
      <w:r w:rsidRPr="00656274">
        <w:rPr>
          <w:rFonts w:ascii="Times New Roman" w:eastAsia="仿宋_GB2312" w:hAnsi="Times New Roman"/>
          <w:snapToGrid w:val="0"/>
          <w:color w:val="000000"/>
          <w:sz w:val="32"/>
          <w:szCs w:val="32"/>
        </w:rPr>
        <w:t>人民政府，市文旅局、市乡村振兴局，国网忻州供电公司</w:t>
      </w:r>
      <w:r w:rsidRPr="00656274">
        <w:rPr>
          <w:rFonts w:ascii="Times New Roman" w:eastAsia="仿宋_GB2312" w:hAnsi="Times New Roman"/>
          <w:color w:val="000000"/>
          <w:sz w:val="32"/>
          <w:szCs w:val="32"/>
        </w:rPr>
        <w:t>等按职责分工负责</w:t>
      </w:r>
      <w:r w:rsidRPr="00656274">
        <w:rPr>
          <w:rFonts w:ascii="Times New Roman" w:eastAsia="仿宋_GB2312" w:hAnsi="Times New Roman"/>
          <w:snapToGrid w:val="0"/>
          <w:color w:val="000000"/>
          <w:sz w:val="32"/>
          <w:szCs w:val="32"/>
        </w:rPr>
        <w:t>）</w:t>
      </w:r>
    </w:p>
    <w:p w:rsidR="00656274" w:rsidRPr="00656274" w:rsidRDefault="00656274" w:rsidP="00656274">
      <w:pPr>
        <w:pStyle w:val="af0"/>
        <w:overflowPunct w:val="0"/>
        <w:spacing w:before="0" w:beforeAutospacing="0" w:after="0" w:afterAutospacing="0" w:line="560" w:lineRule="exact"/>
        <w:ind w:firstLineChars="200" w:firstLine="640"/>
        <w:jc w:val="both"/>
        <w:rPr>
          <w:rFonts w:ascii="Times New Roman" w:eastAsia="楷体_GB2312" w:hAnsi="Times New Roman"/>
          <w:color w:val="000000"/>
          <w:sz w:val="32"/>
          <w:szCs w:val="32"/>
        </w:rPr>
      </w:pPr>
      <w:r w:rsidRPr="00656274">
        <w:rPr>
          <w:rFonts w:ascii="Times New Roman" w:eastAsia="楷体_GB2312" w:hAnsi="Times New Roman"/>
          <w:color w:val="000000"/>
          <w:sz w:val="32"/>
          <w:szCs w:val="32"/>
        </w:rPr>
        <w:t>（二）实施省内公路充（换）电网络全覆盖行动</w:t>
      </w:r>
    </w:p>
    <w:p w:rsidR="00656274" w:rsidRPr="00656274" w:rsidRDefault="00656274" w:rsidP="00656274">
      <w:pPr>
        <w:widowControl/>
        <w:overflowPunct w:val="0"/>
        <w:autoSpaceDE w:val="0"/>
        <w:autoSpaceDN w:val="0"/>
        <w:adjustRightInd w:val="0"/>
        <w:snapToGrid w:val="0"/>
        <w:spacing w:line="560" w:lineRule="exact"/>
        <w:ind w:firstLineChars="200" w:firstLine="643"/>
        <w:textAlignment w:val="baseline"/>
        <w:rPr>
          <w:rFonts w:eastAsia="仿宋_GB2312"/>
          <w:color w:val="000000"/>
          <w:sz w:val="32"/>
          <w:szCs w:val="32"/>
        </w:rPr>
      </w:pPr>
      <w:r w:rsidRPr="00656274">
        <w:rPr>
          <w:rFonts w:eastAsia="仿宋_GB2312"/>
          <w:b/>
          <w:bCs/>
          <w:color w:val="000000"/>
          <w:sz w:val="32"/>
          <w:szCs w:val="32"/>
        </w:rPr>
        <w:t>6.</w:t>
      </w:r>
      <w:r w:rsidRPr="00656274">
        <w:rPr>
          <w:rFonts w:eastAsia="仿宋_GB2312"/>
          <w:b/>
          <w:bCs/>
          <w:color w:val="000000"/>
          <w:sz w:val="32"/>
          <w:szCs w:val="32"/>
        </w:rPr>
        <w:t>三个一号旅游公路全覆盖工程</w:t>
      </w:r>
      <w:r w:rsidRPr="00656274">
        <w:rPr>
          <w:rFonts w:eastAsia="仿宋_GB2312"/>
          <w:color w:val="000000"/>
          <w:sz w:val="32"/>
          <w:szCs w:val="32"/>
        </w:rPr>
        <w:t>。依据省黄河、长城、太行三个一号旅游公路建设规划纲要和工作方案，以驿站、房车营地为布点建设重点，以大功率直流桩为主、小功率直流及交流桩为辅建设充（换）电基础设施，严格落实三个一号旅游公路充（换）电基础设施运营服务费标准和配套电价政策，大力推进三个一号旅游公路的充（换）电基础设施建设。到</w:t>
      </w:r>
      <w:r w:rsidRPr="00656274">
        <w:rPr>
          <w:rFonts w:eastAsia="仿宋_GB2312"/>
          <w:color w:val="000000"/>
          <w:sz w:val="32"/>
          <w:szCs w:val="32"/>
        </w:rPr>
        <w:t>2025</w:t>
      </w:r>
      <w:r w:rsidRPr="00656274">
        <w:rPr>
          <w:rFonts w:eastAsia="仿宋_GB2312"/>
          <w:color w:val="000000"/>
          <w:sz w:val="32"/>
          <w:szCs w:val="32"/>
        </w:rPr>
        <w:t>年底，实现公共充电桩三个一号旅游公路</w:t>
      </w:r>
      <w:r w:rsidRPr="00656274">
        <w:rPr>
          <w:rFonts w:eastAsia="仿宋_GB2312"/>
          <w:color w:val="000000"/>
          <w:sz w:val="32"/>
          <w:szCs w:val="32"/>
        </w:rPr>
        <w:t>10</w:t>
      </w:r>
      <w:r w:rsidRPr="00656274">
        <w:rPr>
          <w:rFonts w:eastAsia="仿宋_GB2312"/>
          <w:color w:val="000000"/>
          <w:sz w:val="32"/>
          <w:szCs w:val="32"/>
        </w:rPr>
        <w:t>个驿站和</w:t>
      </w:r>
      <w:r w:rsidRPr="00656274">
        <w:rPr>
          <w:rFonts w:eastAsia="仿宋_GB2312"/>
          <w:color w:val="000000"/>
          <w:sz w:val="32"/>
          <w:szCs w:val="32"/>
        </w:rPr>
        <w:t>11</w:t>
      </w:r>
      <w:r w:rsidRPr="00656274">
        <w:rPr>
          <w:rFonts w:eastAsia="仿宋_GB2312"/>
          <w:color w:val="000000"/>
          <w:sz w:val="32"/>
          <w:szCs w:val="32"/>
        </w:rPr>
        <w:t>个房车营地充电桩全覆盖，充电距离小于</w:t>
      </w:r>
      <w:r w:rsidRPr="00656274">
        <w:rPr>
          <w:rFonts w:eastAsia="仿宋_GB2312"/>
          <w:color w:val="000000"/>
          <w:sz w:val="32"/>
          <w:szCs w:val="32"/>
        </w:rPr>
        <w:t>50</w:t>
      </w:r>
      <w:r w:rsidRPr="00656274">
        <w:rPr>
          <w:rFonts w:eastAsia="仿宋_GB2312"/>
          <w:color w:val="000000"/>
          <w:sz w:val="32"/>
          <w:szCs w:val="32"/>
        </w:rPr>
        <w:t>公里。（责任单位：各县</w:t>
      </w:r>
      <w:r w:rsidRPr="00656274">
        <w:rPr>
          <w:rFonts w:eastAsia="仿宋_GB2312"/>
          <w:color w:val="000000"/>
          <w:sz w:val="32"/>
          <w:szCs w:val="32"/>
        </w:rPr>
        <w:t>&lt;</w:t>
      </w:r>
      <w:r w:rsidRPr="00656274">
        <w:rPr>
          <w:rFonts w:eastAsia="仿宋_GB2312"/>
          <w:color w:val="000000"/>
          <w:sz w:val="32"/>
          <w:szCs w:val="32"/>
        </w:rPr>
        <w:t>市、区</w:t>
      </w:r>
      <w:r w:rsidRPr="00656274">
        <w:rPr>
          <w:rFonts w:eastAsia="仿宋_GB2312"/>
          <w:color w:val="000000"/>
          <w:sz w:val="32"/>
          <w:szCs w:val="32"/>
        </w:rPr>
        <w:t>&gt;</w:t>
      </w:r>
      <w:r w:rsidRPr="00656274">
        <w:rPr>
          <w:rFonts w:eastAsia="仿宋_GB2312"/>
          <w:color w:val="000000"/>
          <w:sz w:val="32"/>
          <w:szCs w:val="32"/>
        </w:rPr>
        <w:t>人民政府，市交通局、市发展改革委、市能源局、国网忻州供电公司、山西交控集团忻州高速公路公司等按职责分工负责）</w:t>
      </w:r>
    </w:p>
    <w:p w:rsidR="00656274" w:rsidRPr="00656274" w:rsidRDefault="00656274" w:rsidP="00656274">
      <w:pPr>
        <w:pStyle w:val="af0"/>
        <w:overflowPunct w:val="0"/>
        <w:spacing w:before="0" w:beforeAutospacing="0" w:after="0" w:afterAutospacing="0" w:line="560" w:lineRule="exact"/>
        <w:ind w:firstLineChars="200" w:firstLine="640"/>
        <w:jc w:val="both"/>
        <w:rPr>
          <w:rFonts w:ascii="Times New Roman" w:eastAsia="仿宋_GB2312" w:hAnsi="Times New Roman"/>
          <w:snapToGrid w:val="0"/>
          <w:color w:val="000000"/>
          <w:sz w:val="32"/>
          <w:szCs w:val="32"/>
        </w:rPr>
      </w:pPr>
      <w:r w:rsidRPr="00656274">
        <w:rPr>
          <w:rFonts w:ascii="Times New Roman" w:eastAsia="仿宋_GB2312" w:hAnsi="Times New Roman"/>
          <w:bCs/>
          <w:snapToGrid w:val="0"/>
          <w:color w:val="000000"/>
          <w:sz w:val="32"/>
          <w:szCs w:val="32"/>
        </w:rPr>
        <w:t>7.</w:t>
      </w:r>
      <w:r w:rsidRPr="00656274">
        <w:rPr>
          <w:rFonts w:ascii="Times New Roman" w:eastAsia="仿宋_GB2312" w:hAnsi="Times New Roman"/>
          <w:b/>
          <w:bCs/>
          <w:snapToGrid w:val="0"/>
          <w:color w:val="000000"/>
          <w:sz w:val="32"/>
          <w:szCs w:val="32"/>
        </w:rPr>
        <w:t>普通国省干线公路全覆盖工程</w:t>
      </w:r>
      <w:r w:rsidRPr="00656274">
        <w:rPr>
          <w:rFonts w:ascii="Times New Roman" w:eastAsia="仿宋_GB2312" w:hAnsi="Times New Roman"/>
          <w:snapToGrid w:val="0"/>
          <w:color w:val="000000"/>
          <w:sz w:val="32"/>
          <w:szCs w:val="32"/>
        </w:rPr>
        <w:t>。严格落实省交通厅、省能源局等部门联合印发的《加快推进公路沿线充电基础设施建设实施方案》，按照</w:t>
      </w:r>
      <w:r w:rsidRPr="00656274">
        <w:rPr>
          <w:rFonts w:ascii="Times New Roman" w:eastAsia="仿宋_GB2312" w:hAnsi="Times New Roman"/>
          <w:snapToGrid w:val="0"/>
          <w:color w:val="000000"/>
          <w:sz w:val="32"/>
          <w:szCs w:val="32"/>
        </w:rPr>
        <w:t>“</w:t>
      </w:r>
      <w:r w:rsidRPr="00656274">
        <w:rPr>
          <w:rFonts w:ascii="Times New Roman" w:eastAsia="仿宋_GB2312" w:hAnsi="Times New Roman"/>
          <w:snapToGrid w:val="0"/>
          <w:color w:val="000000"/>
          <w:sz w:val="32"/>
          <w:szCs w:val="32"/>
        </w:rPr>
        <w:t>统一规划、先行试点、突出重点、分步实施</w:t>
      </w:r>
      <w:r w:rsidRPr="00656274">
        <w:rPr>
          <w:rFonts w:ascii="Times New Roman" w:eastAsia="仿宋_GB2312" w:hAnsi="Times New Roman"/>
          <w:snapToGrid w:val="0"/>
          <w:color w:val="000000"/>
          <w:sz w:val="32"/>
          <w:szCs w:val="32"/>
        </w:rPr>
        <w:t>”</w:t>
      </w:r>
      <w:r w:rsidRPr="00656274">
        <w:rPr>
          <w:rFonts w:ascii="Times New Roman" w:eastAsia="仿宋_GB2312" w:hAnsi="Times New Roman"/>
          <w:snapToGrid w:val="0"/>
          <w:color w:val="000000"/>
          <w:sz w:val="32"/>
          <w:szCs w:val="32"/>
        </w:rPr>
        <w:t>的思路，优先选择安排交通流量较大及场地、供电等基础条件较好的服务区和停车区进行试点建设。</w:t>
      </w:r>
      <w:r w:rsidRPr="00656274">
        <w:rPr>
          <w:rFonts w:ascii="Times New Roman" w:eastAsia="仿宋_GB2312" w:hAnsi="Times New Roman"/>
          <w:snapToGrid w:val="0"/>
          <w:color w:val="000000"/>
          <w:sz w:val="32"/>
          <w:szCs w:val="32"/>
        </w:rPr>
        <w:t>2023</w:t>
      </w:r>
      <w:r w:rsidR="005238CB">
        <w:rPr>
          <w:rFonts w:ascii="Times New Roman" w:eastAsia="仿宋_GB2312" w:hAnsi="Times New Roman" w:hint="eastAsia"/>
          <w:snapToGrid w:val="0"/>
          <w:color w:val="000000"/>
          <w:sz w:val="32"/>
          <w:szCs w:val="32"/>
        </w:rPr>
        <w:t>—</w:t>
      </w:r>
      <w:r w:rsidRPr="00656274">
        <w:rPr>
          <w:rFonts w:ascii="Times New Roman" w:eastAsia="仿宋_GB2312" w:hAnsi="Times New Roman"/>
          <w:snapToGrid w:val="0"/>
          <w:color w:val="000000"/>
          <w:sz w:val="32"/>
          <w:szCs w:val="32"/>
        </w:rPr>
        <w:t>2024</w:t>
      </w:r>
      <w:r w:rsidRPr="00656274">
        <w:rPr>
          <w:rFonts w:ascii="Times New Roman" w:eastAsia="仿宋_GB2312" w:hAnsi="Times New Roman"/>
          <w:snapToGrid w:val="0"/>
          <w:color w:val="000000"/>
          <w:sz w:val="32"/>
          <w:szCs w:val="32"/>
        </w:rPr>
        <w:t>年先行建设完成具备条件的</w:t>
      </w:r>
      <w:r w:rsidRPr="00656274">
        <w:rPr>
          <w:rFonts w:ascii="Times New Roman" w:eastAsia="仿宋_GB2312" w:hAnsi="Times New Roman"/>
          <w:snapToGrid w:val="0"/>
          <w:color w:val="000000"/>
          <w:sz w:val="32"/>
          <w:szCs w:val="32"/>
        </w:rPr>
        <w:t>5</w:t>
      </w:r>
      <w:r w:rsidRPr="00656274">
        <w:rPr>
          <w:rFonts w:ascii="Times New Roman" w:eastAsia="仿宋_GB2312" w:hAnsi="Times New Roman"/>
          <w:snapToGrid w:val="0"/>
          <w:color w:val="000000"/>
          <w:sz w:val="32"/>
          <w:szCs w:val="32"/>
        </w:rPr>
        <w:t>个服务区、停车区快充站。</w:t>
      </w:r>
      <w:r w:rsidRPr="00656274">
        <w:rPr>
          <w:rFonts w:ascii="Times New Roman" w:eastAsia="仿宋_GB2312" w:hAnsi="Times New Roman"/>
          <w:snapToGrid w:val="0"/>
          <w:color w:val="000000"/>
          <w:sz w:val="32"/>
          <w:szCs w:val="32"/>
        </w:rPr>
        <w:t>2025</w:t>
      </w:r>
      <w:r w:rsidRPr="00656274">
        <w:rPr>
          <w:rFonts w:ascii="Times New Roman" w:eastAsia="仿宋_GB2312" w:hAnsi="Times New Roman"/>
          <w:snapToGrid w:val="0"/>
          <w:color w:val="000000"/>
          <w:sz w:val="32"/>
          <w:szCs w:val="32"/>
        </w:rPr>
        <w:t>年底实现国省公路</w:t>
      </w:r>
      <w:r w:rsidRPr="00656274">
        <w:rPr>
          <w:rFonts w:ascii="Times New Roman" w:eastAsia="仿宋_GB2312" w:hAnsi="Times New Roman"/>
          <w:snapToGrid w:val="0"/>
          <w:color w:val="000000"/>
          <w:sz w:val="32"/>
          <w:szCs w:val="32"/>
        </w:rPr>
        <w:t>38</w:t>
      </w:r>
      <w:r w:rsidRPr="00656274">
        <w:rPr>
          <w:rFonts w:ascii="Times New Roman" w:eastAsia="仿宋_GB2312" w:hAnsi="Times New Roman"/>
          <w:snapToGrid w:val="0"/>
          <w:color w:val="000000"/>
          <w:sz w:val="32"/>
          <w:szCs w:val="32"/>
        </w:rPr>
        <w:t>个服务区大功率直流桩全覆盖，充电车位比例不低于</w:t>
      </w:r>
      <w:r w:rsidRPr="00656274">
        <w:rPr>
          <w:rFonts w:ascii="Times New Roman" w:eastAsia="仿宋_GB2312" w:hAnsi="Times New Roman"/>
          <w:snapToGrid w:val="0"/>
          <w:color w:val="000000"/>
          <w:sz w:val="32"/>
          <w:szCs w:val="32"/>
        </w:rPr>
        <w:t>10%</w:t>
      </w:r>
      <w:r w:rsidRPr="00656274">
        <w:rPr>
          <w:rFonts w:ascii="Times New Roman" w:eastAsia="仿宋_GB2312" w:hAnsi="Times New Roman"/>
          <w:snapToGrid w:val="0"/>
          <w:color w:val="000000"/>
          <w:sz w:val="32"/>
          <w:szCs w:val="32"/>
        </w:rPr>
        <w:t>，充电距离小于</w:t>
      </w:r>
      <w:r w:rsidRPr="00656274">
        <w:rPr>
          <w:rFonts w:ascii="Times New Roman" w:eastAsia="仿宋_GB2312" w:hAnsi="Times New Roman"/>
          <w:snapToGrid w:val="0"/>
          <w:color w:val="000000"/>
          <w:sz w:val="32"/>
          <w:szCs w:val="32"/>
        </w:rPr>
        <w:t>50</w:t>
      </w:r>
      <w:r w:rsidRPr="00656274">
        <w:rPr>
          <w:rFonts w:ascii="Times New Roman" w:eastAsia="仿宋_GB2312" w:hAnsi="Times New Roman"/>
          <w:snapToGrid w:val="0"/>
          <w:color w:val="000000"/>
          <w:sz w:val="32"/>
          <w:szCs w:val="32"/>
        </w:rPr>
        <w:t>公里。（责任单位：市交通局、市能源局、国网忻州供电公司</w:t>
      </w:r>
      <w:r w:rsidRPr="00656274">
        <w:rPr>
          <w:rFonts w:ascii="Times New Roman" w:eastAsia="仿宋_GB2312" w:hAnsi="Times New Roman"/>
          <w:color w:val="000000"/>
          <w:sz w:val="32"/>
          <w:szCs w:val="32"/>
        </w:rPr>
        <w:t>等按职责分工负责</w:t>
      </w:r>
      <w:r w:rsidRPr="00656274">
        <w:rPr>
          <w:rFonts w:ascii="Times New Roman" w:eastAsia="仿宋_GB2312" w:hAnsi="Times New Roman"/>
          <w:snapToGrid w:val="0"/>
          <w:color w:val="000000"/>
          <w:sz w:val="32"/>
          <w:szCs w:val="32"/>
        </w:rPr>
        <w:t>）</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8.</w:t>
      </w:r>
      <w:r w:rsidRPr="00656274">
        <w:rPr>
          <w:rFonts w:eastAsia="仿宋_GB2312"/>
          <w:b/>
          <w:bCs/>
          <w:color w:val="000000"/>
          <w:sz w:val="32"/>
          <w:szCs w:val="32"/>
        </w:rPr>
        <w:t>高速公路全覆盖工程</w:t>
      </w:r>
      <w:r w:rsidRPr="00656274">
        <w:rPr>
          <w:rFonts w:eastAsia="仿宋_GB2312"/>
          <w:color w:val="000000"/>
          <w:sz w:val="32"/>
          <w:szCs w:val="32"/>
        </w:rPr>
        <w:t>。结合省</w:t>
      </w:r>
      <w:r w:rsidRPr="00656274">
        <w:rPr>
          <w:rFonts w:eastAsia="仿宋_GB2312"/>
          <w:color w:val="000000"/>
          <w:sz w:val="32"/>
          <w:szCs w:val="32"/>
        </w:rPr>
        <w:t>“</w:t>
      </w:r>
      <w:r w:rsidRPr="00656274">
        <w:rPr>
          <w:rFonts w:eastAsia="仿宋_GB2312"/>
          <w:color w:val="000000"/>
          <w:sz w:val="32"/>
          <w:szCs w:val="32"/>
        </w:rPr>
        <w:t>十四五</w:t>
      </w:r>
      <w:r w:rsidRPr="00656274">
        <w:rPr>
          <w:rFonts w:eastAsia="仿宋_GB2312"/>
          <w:color w:val="000000"/>
          <w:sz w:val="32"/>
          <w:szCs w:val="32"/>
        </w:rPr>
        <w:t>”</w:t>
      </w:r>
      <w:r w:rsidRPr="00656274">
        <w:rPr>
          <w:rFonts w:eastAsia="仿宋_GB2312"/>
          <w:color w:val="000000"/>
          <w:sz w:val="32"/>
          <w:szCs w:val="32"/>
        </w:rPr>
        <w:t>现代综合交通运输体系发展规划，按照</w:t>
      </w:r>
      <w:r w:rsidRPr="00656274">
        <w:rPr>
          <w:rFonts w:eastAsia="仿宋_GB2312"/>
          <w:color w:val="000000"/>
          <w:sz w:val="32"/>
          <w:szCs w:val="32"/>
        </w:rPr>
        <w:t>“</w:t>
      </w:r>
      <w:r w:rsidRPr="00656274">
        <w:rPr>
          <w:rFonts w:eastAsia="仿宋_GB2312"/>
          <w:color w:val="000000"/>
          <w:sz w:val="32"/>
          <w:szCs w:val="32"/>
        </w:rPr>
        <w:t>桩站先行、以供促需、广泛覆盖、适度超前</w:t>
      </w:r>
      <w:r w:rsidRPr="00656274">
        <w:rPr>
          <w:rFonts w:eastAsia="仿宋_GB2312"/>
          <w:color w:val="000000"/>
          <w:sz w:val="32"/>
          <w:szCs w:val="32"/>
        </w:rPr>
        <w:t>”</w:t>
      </w:r>
      <w:r w:rsidRPr="00656274">
        <w:rPr>
          <w:rFonts w:eastAsia="仿宋_GB2312"/>
          <w:color w:val="000000"/>
          <w:sz w:val="32"/>
          <w:szCs w:val="32"/>
        </w:rPr>
        <w:t>的思路，根据实际情况规划大功率充电、超级充电、移动充电等先进技术应用，加快推进高速公路服务区、收费站、沿线场区充电站建设，切实降低</w:t>
      </w:r>
      <w:r w:rsidRPr="00656274">
        <w:rPr>
          <w:rFonts w:eastAsia="仿宋_GB2312"/>
          <w:color w:val="000000"/>
          <w:sz w:val="32"/>
          <w:szCs w:val="32"/>
        </w:rPr>
        <w:t>“</w:t>
      </w:r>
      <w:r w:rsidRPr="00656274">
        <w:rPr>
          <w:rFonts w:eastAsia="仿宋_GB2312"/>
          <w:color w:val="000000"/>
          <w:sz w:val="32"/>
          <w:szCs w:val="32"/>
        </w:rPr>
        <w:t>高速焦虑</w:t>
      </w:r>
      <w:r w:rsidRPr="00656274">
        <w:rPr>
          <w:rFonts w:eastAsia="仿宋_GB2312"/>
          <w:color w:val="000000"/>
          <w:sz w:val="32"/>
          <w:szCs w:val="32"/>
        </w:rPr>
        <w:t>”</w:t>
      </w:r>
      <w:r w:rsidRPr="00656274">
        <w:rPr>
          <w:rFonts w:eastAsia="仿宋_GB2312"/>
          <w:color w:val="000000"/>
          <w:sz w:val="32"/>
          <w:szCs w:val="32"/>
        </w:rPr>
        <w:t>。到</w:t>
      </w:r>
      <w:r w:rsidRPr="00656274">
        <w:rPr>
          <w:rFonts w:eastAsia="仿宋_GB2312"/>
          <w:color w:val="000000"/>
          <w:sz w:val="32"/>
          <w:szCs w:val="32"/>
        </w:rPr>
        <w:t>2025</w:t>
      </w:r>
      <w:r w:rsidRPr="00656274">
        <w:rPr>
          <w:rFonts w:eastAsia="仿宋_GB2312"/>
          <w:color w:val="000000"/>
          <w:sz w:val="32"/>
          <w:szCs w:val="32"/>
        </w:rPr>
        <w:t>年底，实现高速公路</w:t>
      </w:r>
      <w:r w:rsidRPr="00656274">
        <w:rPr>
          <w:rFonts w:eastAsia="仿宋_GB2312"/>
          <w:color w:val="000000"/>
          <w:sz w:val="32"/>
          <w:szCs w:val="32"/>
        </w:rPr>
        <w:t>18</w:t>
      </w:r>
      <w:r w:rsidRPr="00656274">
        <w:rPr>
          <w:rFonts w:eastAsia="仿宋_GB2312"/>
          <w:color w:val="000000"/>
          <w:sz w:val="32"/>
          <w:szCs w:val="32"/>
        </w:rPr>
        <w:t>个服务区大功率直流桩全覆盖；根据高速交通枢纽实际建设集成式充电站。充电桩安装比例不低于小客车停车位的</w:t>
      </w:r>
      <w:r w:rsidRPr="00656274">
        <w:rPr>
          <w:rFonts w:eastAsia="仿宋_GB2312"/>
          <w:color w:val="000000"/>
          <w:sz w:val="32"/>
          <w:szCs w:val="32"/>
        </w:rPr>
        <w:t>15%</w:t>
      </w:r>
      <w:r w:rsidRPr="00656274">
        <w:rPr>
          <w:rFonts w:eastAsia="仿宋_GB2312"/>
          <w:color w:val="000000"/>
          <w:sz w:val="32"/>
          <w:szCs w:val="32"/>
        </w:rPr>
        <w:t>，充电距离小于</w:t>
      </w:r>
      <w:r w:rsidRPr="00656274">
        <w:rPr>
          <w:rFonts w:eastAsia="仿宋_GB2312"/>
          <w:color w:val="000000"/>
          <w:sz w:val="32"/>
          <w:szCs w:val="32"/>
        </w:rPr>
        <w:t>50</w:t>
      </w:r>
      <w:r w:rsidRPr="00656274">
        <w:rPr>
          <w:rFonts w:eastAsia="仿宋_GB2312"/>
          <w:color w:val="000000"/>
          <w:sz w:val="32"/>
          <w:szCs w:val="32"/>
        </w:rPr>
        <w:t>公里。（责任单位：市交通局、市能源局、国网忻州供电公司、山西交控集团忻州高速公路公司等按职责分工负责）</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楷体_GB2312"/>
          <w:color w:val="000000"/>
          <w:sz w:val="32"/>
          <w:szCs w:val="32"/>
        </w:rPr>
      </w:pPr>
      <w:r w:rsidRPr="00656274">
        <w:rPr>
          <w:rFonts w:eastAsia="楷体_GB2312"/>
          <w:color w:val="000000"/>
          <w:sz w:val="32"/>
          <w:szCs w:val="32"/>
        </w:rPr>
        <w:t>（三）实施充（换）电运营模式创新行动</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9.</w:t>
      </w:r>
      <w:r w:rsidRPr="00656274">
        <w:rPr>
          <w:rFonts w:eastAsia="仿宋_GB2312"/>
          <w:b/>
          <w:bCs/>
          <w:color w:val="000000"/>
          <w:sz w:val="32"/>
          <w:szCs w:val="32"/>
        </w:rPr>
        <w:t>城乡居住小区</w:t>
      </w:r>
      <w:r w:rsidRPr="00656274">
        <w:rPr>
          <w:rFonts w:eastAsia="仿宋_GB2312"/>
          <w:b/>
          <w:bCs/>
          <w:color w:val="000000"/>
          <w:sz w:val="32"/>
          <w:szCs w:val="32"/>
        </w:rPr>
        <w:t>“</w:t>
      </w:r>
      <w:r w:rsidRPr="00656274">
        <w:rPr>
          <w:rFonts w:eastAsia="仿宋_GB2312"/>
          <w:b/>
          <w:bCs/>
          <w:color w:val="000000"/>
          <w:sz w:val="32"/>
          <w:szCs w:val="32"/>
        </w:rPr>
        <w:t>统建统服</w:t>
      </w:r>
      <w:r w:rsidRPr="00656274">
        <w:rPr>
          <w:rFonts w:eastAsia="仿宋_GB2312"/>
          <w:b/>
          <w:bCs/>
          <w:color w:val="000000"/>
          <w:sz w:val="32"/>
          <w:szCs w:val="32"/>
        </w:rPr>
        <w:t>”</w:t>
      </w:r>
      <w:r w:rsidRPr="00656274">
        <w:rPr>
          <w:rFonts w:eastAsia="仿宋_GB2312"/>
          <w:b/>
          <w:bCs/>
          <w:color w:val="000000"/>
          <w:sz w:val="32"/>
          <w:szCs w:val="32"/>
        </w:rPr>
        <w:t>计划</w:t>
      </w:r>
      <w:r w:rsidRPr="00656274">
        <w:rPr>
          <w:rFonts w:eastAsia="仿宋_GB2312"/>
          <w:color w:val="000000"/>
          <w:sz w:val="32"/>
          <w:szCs w:val="32"/>
        </w:rPr>
        <w:t>。结合实际落实我省制定的居住小区</w:t>
      </w:r>
      <w:r w:rsidRPr="00656274">
        <w:rPr>
          <w:rFonts w:eastAsia="仿宋_GB2312"/>
          <w:color w:val="000000"/>
          <w:sz w:val="32"/>
          <w:szCs w:val="32"/>
        </w:rPr>
        <w:t>“</w:t>
      </w:r>
      <w:r w:rsidRPr="00656274">
        <w:rPr>
          <w:rFonts w:eastAsia="仿宋_GB2312"/>
          <w:color w:val="000000"/>
          <w:sz w:val="32"/>
          <w:szCs w:val="32"/>
        </w:rPr>
        <w:t>统建统服</w:t>
      </w:r>
      <w:r w:rsidRPr="00656274">
        <w:rPr>
          <w:rFonts w:eastAsia="仿宋_GB2312"/>
          <w:color w:val="000000"/>
          <w:sz w:val="32"/>
          <w:szCs w:val="32"/>
        </w:rPr>
        <w:t>”</w:t>
      </w:r>
      <w:r w:rsidRPr="00656274">
        <w:rPr>
          <w:rFonts w:eastAsia="仿宋_GB2312"/>
          <w:color w:val="000000"/>
          <w:sz w:val="32"/>
          <w:szCs w:val="32"/>
        </w:rPr>
        <w:t>实施方案，鼓励充电运营企业或居住小区管理单位接受业主委托，开展居住小区充电设施</w:t>
      </w:r>
      <w:r w:rsidRPr="00656274">
        <w:rPr>
          <w:rFonts w:eastAsia="仿宋_GB2312"/>
          <w:color w:val="000000"/>
          <w:sz w:val="32"/>
          <w:szCs w:val="32"/>
        </w:rPr>
        <w:t>“</w:t>
      </w:r>
      <w:r w:rsidRPr="00656274">
        <w:rPr>
          <w:rFonts w:eastAsia="仿宋_GB2312"/>
          <w:color w:val="000000"/>
          <w:sz w:val="32"/>
          <w:szCs w:val="32"/>
        </w:rPr>
        <w:t>统建统服</w:t>
      </w:r>
      <w:r w:rsidRPr="00656274">
        <w:rPr>
          <w:rFonts w:eastAsia="仿宋_GB2312"/>
          <w:color w:val="000000"/>
          <w:sz w:val="32"/>
          <w:szCs w:val="32"/>
        </w:rPr>
        <w:t>”</w:t>
      </w:r>
      <w:r w:rsidRPr="00656274">
        <w:rPr>
          <w:rFonts w:eastAsia="仿宋_GB2312"/>
          <w:color w:val="000000"/>
          <w:sz w:val="32"/>
          <w:szCs w:val="32"/>
        </w:rPr>
        <w:t>，统一提供充电设施建设、运营与维护等有偿服务，提高充电设施安全管理水平。充电设施建设运营企业、供电部门等进行用电及施工可行性勘察时，物业服务企业应积极配合，出具安装电动汽车充电基础设施施工建设同意书，不得无理阻挠充电基础设施安装等相关工作，对拒不配合的，按照信用评价相关办法予以信用惩戒。从</w:t>
      </w:r>
      <w:r w:rsidRPr="00656274">
        <w:rPr>
          <w:rFonts w:eastAsia="仿宋_GB2312"/>
          <w:color w:val="000000"/>
          <w:sz w:val="32"/>
          <w:szCs w:val="32"/>
        </w:rPr>
        <w:t>2023</w:t>
      </w:r>
      <w:r w:rsidRPr="00656274">
        <w:rPr>
          <w:rFonts w:eastAsia="仿宋_GB2312"/>
          <w:color w:val="000000"/>
          <w:sz w:val="32"/>
          <w:szCs w:val="32"/>
        </w:rPr>
        <w:t>年开始，鼓励各县（市、区）每年选择不少于</w:t>
      </w:r>
      <w:r w:rsidRPr="00656274">
        <w:rPr>
          <w:rFonts w:eastAsia="仿宋_GB2312"/>
          <w:color w:val="000000"/>
          <w:sz w:val="32"/>
          <w:szCs w:val="32"/>
        </w:rPr>
        <w:t>1</w:t>
      </w:r>
      <w:r w:rsidRPr="00656274">
        <w:rPr>
          <w:rFonts w:eastAsia="仿宋_GB2312"/>
          <w:color w:val="000000"/>
          <w:sz w:val="32"/>
          <w:szCs w:val="32"/>
        </w:rPr>
        <w:t>个居住小区开展充电设施</w:t>
      </w:r>
      <w:r w:rsidRPr="00656274">
        <w:rPr>
          <w:rFonts w:eastAsia="仿宋_GB2312"/>
          <w:color w:val="000000"/>
          <w:sz w:val="32"/>
          <w:szCs w:val="32"/>
        </w:rPr>
        <w:t>“</w:t>
      </w:r>
      <w:r w:rsidRPr="00656274">
        <w:rPr>
          <w:rFonts w:eastAsia="仿宋_GB2312"/>
          <w:color w:val="000000"/>
          <w:sz w:val="32"/>
          <w:szCs w:val="32"/>
        </w:rPr>
        <w:t>统建统服</w:t>
      </w:r>
      <w:r w:rsidRPr="00656274">
        <w:rPr>
          <w:rFonts w:eastAsia="仿宋_GB2312"/>
          <w:color w:val="000000"/>
          <w:sz w:val="32"/>
          <w:szCs w:val="32"/>
        </w:rPr>
        <w:t>”</w:t>
      </w:r>
      <w:r w:rsidRPr="00656274">
        <w:rPr>
          <w:rFonts w:eastAsia="仿宋_GB2312"/>
          <w:color w:val="000000"/>
          <w:sz w:val="32"/>
          <w:szCs w:val="32"/>
        </w:rPr>
        <w:t>试点示范。（责任单位：各</w:t>
      </w:r>
      <w:r w:rsidRPr="00656274">
        <w:rPr>
          <w:rFonts w:eastAsia="仿宋_GB2312"/>
          <w:color w:val="000000"/>
          <w:sz w:val="32"/>
          <w:szCs w:val="32"/>
        </w:rPr>
        <w:t>&lt;</w:t>
      </w:r>
      <w:r w:rsidRPr="00656274">
        <w:rPr>
          <w:rFonts w:eastAsia="仿宋_GB2312"/>
          <w:color w:val="000000"/>
          <w:sz w:val="32"/>
          <w:szCs w:val="32"/>
        </w:rPr>
        <w:t>市、区</w:t>
      </w:r>
      <w:r w:rsidRPr="00656274">
        <w:rPr>
          <w:rFonts w:eastAsia="仿宋_GB2312"/>
          <w:color w:val="000000"/>
          <w:sz w:val="32"/>
          <w:szCs w:val="32"/>
        </w:rPr>
        <w:t>&gt;</w:t>
      </w:r>
      <w:r w:rsidRPr="00656274">
        <w:rPr>
          <w:rFonts w:eastAsia="仿宋_GB2312"/>
          <w:color w:val="000000"/>
          <w:sz w:val="32"/>
          <w:szCs w:val="32"/>
        </w:rPr>
        <w:t>人民政府，市住建局、市发展改革委、市市场监管局、市能源局、国网忻州供电公司等按职责分工负责）</w:t>
      </w:r>
    </w:p>
    <w:p w:rsidR="00656274" w:rsidRPr="00656274" w:rsidRDefault="00656274" w:rsidP="00656274">
      <w:pPr>
        <w:pStyle w:val="af0"/>
        <w:overflowPunct w:val="0"/>
        <w:spacing w:before="0" w:beforeAutospacing="0" w:after="0" w:afterAutospacing="0" w:line="560" w:lineRule="exact"/>
        <w:ind w:firstLineChars="200" w:firstLine="640"/>
        <w:jc w:val="both"/>
        <w:rPr>
          <w:rFonts w:ascii="Times New Roman" w:eastAsia="仿宋_GB2312" w:hAnsi="Times New Roman"/>
          <w:snapToGrid w:val="0"/>
          <w:color w:val="000000"/>
          <w:sz w:val="32"/>
          <w:szCs w:val="32"/>
        </w:rPr>
      </w:pPr>
      <w:r w:rsidRPr="00656274">
        <w:rPr>
          <w:rFonts w:ascii="Times New Roman" w:eastAsia="仿宋_GB2312" w:hAnsi="Times New Roman"/>
          <w:bCs/>
          <w:snapToGrid w:val="0"/>
          <w:color w:val="000000"/>
          <w:sz w:val="32"/>
          <w:szCs w:val="32"/>
        </w:rPr>
        <w:t>10.</w:t>
      </w:r>
      <w:r w:rsidRPr="00656274">
        <w:rPr>
          <w:rFonts w:ascii="Times New Roman" w:eastAsia="仿宋_GB2312" w:hAnsi="Times New Roman"/>
          <w:b/>
          <w:bCs/>
          <w:snapToGrid w:val="0"/>
          <w:color w:val="000000"/>
          <w:sz w:val="32"/>
          <w:szCs w:val="32"/>
        </w:rPr>
        <w:t>内部专桩</w:t>
      </w:r>
      <w:r w:rsidRPr="00656274">
        <w:rPr>
          <w:rFonts w:ascii="Times New Roman" w:eastAsia="仿宋_GB2312" w:hAnsi="Times New Roman"/>
          <w:b/>
          <w:bCs/>
          <w:snapToGrid w:val="0"/>
          <w:color w:val="000000"/>
          <w:sz w:val="32"/>
          <w:szCs w:val="32"/>
        </w:rPr>
        <w:t>“</w:t>
      </w:r>
      <w:r w:rsidRPr="00656274">
        <w:rPr>
          <w:rFonts w:ascii="Times New Roman" w:eastAsia="仿宋_GB2312" w:hAnsi="Times New Roman"/>
          <w:b/>
          <w:bCs/>
          <w:snapToGrid w:val="0"/>
          <w:color w:val="000000"/>
          <w:sz w:val="32"/>
          <w:szCs w:val="32"/>
        </w:rPr>
        <w:t>对外开放</w:t>
      </w:r>
      <w:r w:rsidRPr="00656274">
        <w:rPr>
          <w:rFonts w:ascii="Times New Roman" w:eastAsia="仿宋_GB2312" w:hAnsi="Times New Roman"/>
          <w:b/>
          <w:bCs/>
          <w:snapToGrid w:val="0"/>
          <w:color w:val="000000"/>
          <w:sz w:val="32"/>
          <w:szCs w:val="32"/>
        </w:rPr>
        <w:t>”</w:t>
      </w:r>
      <w:r w:rsidRPr="00656274">
        <w:rPr>
          <w:rFonts w:ascii="Times New Roman" w:eastAsia="仿宋_GB2312" w:hAnsi="Times New Roman"/>
          <w:b/>
          <w:bCs/>
          <w:snapToGrid w:val="0"/>
          <w:color w:val="000000"/>
          <w:sz w:val="32"/>
          <w:szCs w:val="32"/>
        </w:rPr>
        <w:t>计划</w:t>
      </w:r>
      <w:r w:rsidRPr="00656274">
        <w:rPr>
          <w:rFonts w:ascii="Times New Roman" w:eastAsia="仿宋_GB2312" w:hAnsi="Times New Roman"/>
          <w:snapToGrid w:val="0"/>
          <w:color w:val="000000"/>
          <w:sz w:val="32"/>
          <w:szCs w:val="32"/>
        </w:rPr>
        <w:t>。鼓励党政机关、企事业等单位主动承担社会责任，按照内部专用桩</w:t>
      </w:r>
      <w:r w:rsidRPr="00656274">
        <w:rPr>
          <w:rFonts w:ascii="Times New Roman" w:eastAsia="仿宋_GB2312" w:hAnsi="Times New Roman"/>
          <w:snapToGrid w:val="0"/>
          <w:color w:val="000000"/>
          <w:sz w:val="32"/>
          <w:szCs w:val="32"/>
        </w:rPr>
        <w:t>“</w:t>
      </w:r>
      <w:r w:rsidRPr="00656274">
        <w:rPr>
          <w:rFonts w:ascii="Times New Roman" w:eastAsia="仿宋_GB2312" w:hAnsi="Times New Roman"/>
          <w:snapToGrid w:val="0"/>
          <w:color w:val="000000"/>
          <w:sz w:val="32"/>
          <w:szCs w:val="32"/>
        </w:rPr>
        <w:t>对外开放</w:t>
      </w:r>
      <w:r w:rsidRPr="00656274">
        <w:rPr>
          <w:rFonts w:ascii="Times New Roman" w:eastAsia="仿宋_GB2312" w:hAnsi="Times New Roman"/>
          <w:snapToGrid w:val="0"/>
          <w:color w:val="000000"/>
          <w:sz w:val="32"/>
          <w:szCs w:val="32"/>
        </w:rPr>
        <w:t>”</w:t>
      </w:r>
      <w:r w:rsidRPr="00656274">
        <w:rPr>
          <w:rFonts w:ascii="Times New Roman" w:eastAsia="仿宋_GB2312" w:hAnsi="Times New Roman"/>
          <w:snapToGrid w:val="0"/>
          <w:color w:val="000000"/>
          <w:sz w:val="32"/>
          <w:szCs w:val="32"/>
        </w:rPr>
        <w:t>工作方案，将单位和园区内部充电桩实施对外开放，进一步提升公共充电供给能力，解决周边老旧小区充电用户充电难问题。从</w:t>
      </w:r>
      <w:r w:rsidRPr="00656274">
        <w:rPr>
          <w:rFonts w:ascii="Times New Roman" w:eastAsia="仿宋_GB2312" w:hAnsi="Times New Roman"/>
          <w:snapToGrid w:val="0"/>
          <w:color w:val="000000"/>
          <w:sz w:val="32"/>
          <w:szCs w:val="32"/>
        </w:rPr>
        <w:t>2023</w:t>
      </w:r>
      <w:r w:rsidRPr="00656274">
        <w:rPr>
          <w:rFonts w:ascii="Times New Roman" w:eastAsia="仿宋_GB2312" w:hAnsi="Times New Roman"/>
          <w:snapToGrid w:val="0"/>
          <w:color w:val="000000"/>
          <w:sz w:val="32"/>
          <w:szCs w:val="32"/>
        </w:rPr>
        <w:t>年开始，鼓励各县（市、区）每年选择部分党政机关和企事业单位对内</w:t>
      </w:r>
      <w:r w:rsidRPr="00656274">
        <w:rPr>
          <w:rFonts w:ascii="Times New Roman" w:eastAsia="仿宋_GB2312" w:hAnsi="Times New Roman"/>
          <w:snapToGrid w:val="0"/>
          <w:color w:val="000000"/>
          <w:spacing w:val="-4"/>
          <w:sz w:val="32"/>
          <w:szCs w:val="32"/>
        </w:rPr>
        <w:t>部专用桩进行对外开放试点示范。（责任单位：</w:t>
      </w:r>
      <w:r w:rsidRPr="00656274">
        <w:rPr>
          <w:rFonts w:ascii="Times New Roman" w:eastAsia="仿宋_GB2312" w:hAnsi="Times New Roman"/>
          <w:color w:val="000000"/>
          <w:spacing w:val="-4"/>
          <w:sz w:val="32"/>
          <w:szCs w:val="32"/>
        </w:rPr>
        <w:t>各县</w:t>
      </w:r>
      <w:r w:rsidRPr="00656274">
        <w:rPr>
          <w:rFonts w:ascii="Times New Roman" w:eastAsia="仿宋_GB2312" w:hAnsi="Times New Roman"/>
          <w:color w:val="000000"/>
          <w:spacing w:val="-4"/>
          <w:sz w:val="32"/>
          <w:szCs w:val="32"/>
        </w:rPr>
        <w:t>&lt;</w:t>
      </w:r>
      <w:r w:rsidRPr="00656274">
        <w:rPr>
          <w:rFonts w:ascii="Times New Roman" w:eastAsia="仿宋_GB2312" w:hAnsi="Times New Roman"/>
          <w:color w:val="000000"/>
          <w:sz w:val="32"/>
          <w:szCs w:val="32"/>
        </w:rPr>
        <w:t>市、区</w:t>
      </w:r>
      <w:r w:rsidRPr="00656274">
        <w:rPr>
          <w:rFonts w:ascii="Times New Roman" w:eastAsia="仿宋_GB2312" w:hAnsi="Times New Roman"/>
          <w:color w:val="000000"/>
          <w:sz w:val="32"/>
          <w:szCs w:val="32"/>
        </w:rPr>
        <w:t>&gt;</w:t>
      </w:r>
      <w:r w:rsidRPr="00656274">
        <w:rPr>
          <w:rFonts w:ascii="Times New Roman" w:eastAsia="仿宋_GB2312" w:hAnsi="Times New Roman"/>
          <w:color w:val="000000"/>
          <w:sz w:val="32"/>
          <w:szCs w:val="32"/>
        </w:rPr>
        <w:t>人民政府</w:t>
      </w:r>
      <w:r w:rsidRPr="00656274">
        <w:rPr>
          <w:rFonts w:ascii="Times New Roman" w:eastAsia="仿宋_GB2312" w:hAnsi="Times New Roman"/>
          <w:snapToGrid w:val="0"/>
          <w:color w:val="000000"/>
          <w:sz w:val="32"/>
          <w:szCs w:val="32"/>
        </w:rPr>
        <w:t>和市机关事务</w:t>
      </w:r>
      <w:r w:rsidR="007D07DE">
        <w:rPr>
          <w:rFonts w:ascii="Times New Roman" w:eastAsia="仿宋_GB2312" w:hAnsi="Times New Roman" w:hint="eastAsia"/>
          <w:snapToGrid w:val="0"/>
          <w:color w:val="000000"/>
          <w:sz w:val="32"/>
          <w:szCs w:val="32"/>
        </w:rPr>
        <w:t>服务</w:t>
      </w:r>
      <w:r w:rsidRPr="00656274">
        <w:rPr>
          <w:rFonts w:ascii="Times New Roman" w:eastAsia="仿宋_GB2312" w:hAnsi="Times New Roman"/>
          <w:snapToGrid w:val="0"/>
          <w:color w:val="000000"/>
          <w:sz w:val="32"/>
          <w:szCs w:val="32"/>
        </w:rPr>
        <w:t>中心等专班成员单位按职能分工负责）</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11.</w:t>
      </w:r>
      <w:r w:rsidRPr="00656274">
        <w:rPr>
          <w:rFonts w:eastAsia="仿宋_GB2312"/>
          <w:b/>
          <w:bCs/>
          <w:color w:val="000000"/>
          <w:sz w:val="32"/>
          <w:szCs w:val="32"/>
        </w:rPr>
        <w:t>道路公共泊位</w:t>
      </w:r>
      <w:r w:rsidRPr="00656274">
        <w:rPr>
          <w:rFonts w:eastAsia="仿宋_GB2312"/>
          <w:b/>
          <w:bCs/>
          <w:color w:val="000000"/>
          <w:sz w:val="32"/>
          <w:szCs w:val="32"/>
        </w:rPr>
        <w:t>“</w:t>
      </w:r>
      <w:r w:rsidRPr="00656274">
        <w:rPr>
          <w:rFonts w:eastAsia="仿宋_GB2312"/>
          <w:b/>
          <w:bCs/>
          <w:color w:val="000000"/>
          <w:sz w:val="32"/>
          <w:szCs w:val="32"/>
        </w:rPr>
        <w:t>停车充电</w:t>
      </w:r>
      <w:r w:rsidRPr="00656274">
        <w:rPr>
          <w:rFonts w:eastAsia="仿宋_GB2312"/>
          <w:b/>
          <w:bCs/>
          <w:color w:val="000000"/>
          <w:sz w:val="32"/>
          <w:szCs w:val="32"/>
        </w:rPr>
        <w:t>”</w:t>
      </w:r>
      <w:r w:rsidRPr="00656274">
        <w:rPr>
          <w:rFonts w:eastAsia="仿宋_GB2312"/>
          <w:b/>
          <w:bCs/>
          <w:color w:val="000000"/>
          <w:sz w:val="32"/>
          <w:szCs w:val="32"/>
        </w:rPr>
        <w:t>计划</w:t>
      </w:r>
      <w:r w:rsidRPr="00656274">
        <w:rPr>
          <w:rFonts w:eastAsia="仿宋_GB2312"/>
          <w:color w:val="000000"/>
          <w:sz w:val="32"/>
          <w:szCs w:val="32"/>
        </w:rPr>
        <w:t>。鼓励各县（市、区）在保障用电安全的前提下，合理利用城市道路路外公共泊位建设交流慢充桩，规划专用车位，为电动汽车充电用户提供</w:t>
      </w:r>
      <w:r w:rsidRPr="00656274">
        <w:rPr>
          <w:rFonts w:eastAsia="仿宋_GB2312"/>
          <w:color w:val="000000"/>
          <w:sz w:val="32"/>
          <w:szCs w:val="32"/>
        </w:rPr>
        <w:t>“</w:t>
      </w:r>
      <w:r w:rsidRPr="00656274">
        <w:rPr>
          <w:rFonts w:eastAsia="仿宋_GB2312"/>
          <w:color w:val="000000"/>
          <w:sz w:val="32"/>
          <w:szCs w:val="32"/>
        </w:rPr>
        <w:t>停车充电</w:t>
      </w:r>
      <w:r w:rsidRPr="00656274">
        <w:rPr>
          <w:rFonts w:eastAsia="仿宋_GB2312"/>
          <w:color w:val="000000"/>
          <w:sz w:val="32"/>
          <w:szCs w:val="32"/>
        </w:rPr>
        <w:t>”</w:t>
      </w:r>
      <w:r w:rsidRPr="00656274">
        <w:rPr>
          <w:rFonts w:eastAsia="仿宋_GB2312"/>
          <w:color w:val="000000"/>
          <w:sz w:val="32"/>
          <w:szCs w:val="32"/>
        </w:rPr>
        <w:t>一体化便利服务。从</w:t>
      </w:r>
      <w:r w:rsidRPr="00656274">
        <w:rPr>
          <w:rFonts w:eastAsia="仿宋_GB2312"/>
          <w:color w:val="000000"/>
          <w:sz w:val="32"/>
          <w:szCs w:val="32"/>
        </w:rPr>
        <w:t>2023</w:t>
      </w:r>
      <w:r w:rsidRPr="00656274">
        <w:rPr>
          <w:rFonts w:eastAsia="仿宋_GB2312"/>
          <w:color w:val="000000"/>
          <w:sz w:val="32"/>
          <w:szCs w:val="32"/>
        </w:rPr>
        <w:t>年开始，鼓励各县（市、区）每年选择</w:t>
      </w:r>
      <w:r w:rsidRPr="00656274">
        <w:rPr>
          <w:rFonts w:eastAsia="仿宋_GB2312"/>
          <w:color w:val="000000"/>
          <w:sz w:val="32"/>
          <w:szCs w:val="32"/>
        </w:rPr>
        <w:t>1</w:t>
      </w:r>
      <w:r w:rsidRPr="00656274">
        <w:rPr>
          <w:rFonts w:eastAsia="仿宋_GB2312"/>
          <w:color w:val="000000"/>
          <w:sz w:val="32"/>
          <w:szCs w:val="32"/>
        </w:rPr>
        <w:t>个城区的城市道路路外公用泊位开展电动汽车充电专用停车位试点示范。（责任单位：各县</w:t>
      </w:r>
      <w:r w:rsidRPr="00656274">
        <w:rPr>
          <w:rFonts w:eastAsia="仿宋_GB2312"/>
          <w:color w:val="000000"/>
          <w:sz w:val="32"/>
          <w:szCs w:val="32"/>
        </w:rPr>
        <w:t>&lt;</w:t>
      </w:r>
      <w:r w:rsidRPr="00656274">
        <w:rPr>
          <w:rFonts w:eastAsia="仿宋_GB2312"/>
          <w:color w:val="000000"/>
          <w:sz w:val="32"/>
          <w:szCs w:val="32"/>
        </w:rPr>
        <w:t>市、区</w:t>
      </w:r>
      <w:r w:rsidRPr="00656274">
        <w:rPr>
          <w:rFonts w:eastAsia="仿宋_GB2312"/>
          <w:color w:val="000000"/>
          <w:sz w:val="32"/>
          <w:szCs w:val="32"/>
        </w:rPr>
        <w:t>&gt;</w:t>
      </w:r>
      <w:r w:rsidRPr="00656274">
        <w:rPr>
          <w:rFonts w:eastAsia="仿宋_GB2312"/>
          <w:color w:val="000000"/>
          <w:sz w:val="32"/>
          <w:szCs w:val="32"/>
        </w:rPr>
        <w:t>人民政府，市住建局、市交警支队、国网忻州供电公司等按职责分工负责）</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楷体_GB2312"/>
          <w:color w:val="000000"/>
          <w:sz w:val="32"/>
          <w:szCs w:val="32"/>
        </w:rPr>
      </w:pPr>
      <w:r w:rsidRPr="00656274">
        <w:rPr>
          <w:rFonts w:eastAsia="楷体_GB2312"/>
          <w:color w:val="000000"/>
          <w:sz w:val="32"/>
          <w:szCs w:val="32"/>
        </w:rPr>
        <w:t>（四）实施充（换）电新技术推广应用行动</w:t>
      </w:r>
    </w:p>
    <w:p w:rsidR="00656274" w:rsidRPr="00656274" w:rsidRDefault="00656274" w:rsidP="00656274">
      <w:pPr>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12.</w:t>
      </w:r>
      <w:r w:rsidRPr="00656274">
        <w:rPr>
          <w:rFonts w:eastAsia="仿宋_GB2312"/>
          <w:b/>
          <w:bCs/>
          <w:color w:val="000000"/>
          <w:sz w:val="32"/>
          <w:szCs w:val="32"/>
        </w:rPr>
        <w:t>“</w:t>
      </w:r>
      <w:r w:rsidRPr="00656274">
        <w:rPr>
          <w:rFonts w:eastAsia="仿宋_GB2312"/>
          <w:b/>
          <w:bCs/>
          <w:color w:val="000000"/>
          <w:sz w:val="32"/>
          <w:szCs w:val="32"/>
        </w:rPr>
        <w:t>新能源＋电动汽车</w:t>
      </w:r>
      <w:r w:rsidRPr="00656274">
        <w:rPr>
          <w:rFonts w:eastAsia="仿宋_GB2312"/>
          <w:b/>
          <w:bCs/>
          <w:color w:val="000000"/>
          <w:sz w:val="32"/>
          <w:szCs w:val="32"/>
        </w:rPr>
        <w:t>”</w:t>
      </w:r>
      <w:r w:rsidRPr="00656274">
        <w:rPr>
          <w:rFonts w:eastAsia="仿宋_GB2312"/>
          <w:b/>
          <w:bCs/>
          <w:color w:val="000000"/>
          <w:sz w:val="32"/>
          <w:szCs w:val="32"/>
        </w:rPr>
        <w:t>计划</w:t>
      </w:r>
      <w:r w:rsidRPr="00656274">
        <w:rPr>
          <w:rFonts w:eastAsia="仿宋_GB2312"/>
          <w:color w:val="000000"/>
          <w:sz w:val="32"/>
          <w:szCs w:val="32"/>
        </w:rPr>
        <w:t>。逐步完善绿电交易体系，增强并规范电力交易品种，积极扩大光伏、风电、储能等新能源电力的使用。依托电力市场机制</w:t>
      </w:r>
      <w:r w:rsidRPr="00656274">
        <w:rPr>
          <w:rFonts w:eastAsia="仿宋_GB2312"/>
          <w:color w:val="000000"/>
          <w:sz w:val="32"/>
          <w:szCs w:val="32"/>
        </w:rPr>
        <w:t>“</w:t>
      </w:r>
      <w:r w:rsidRPr="00656274">
        <w:rPr>
          <w:rFonts w:eastAsia="仿宋_GB2312"/>
          <w:color w:val="000000"/>
          <w:sz w:val="32"/>
          <w:szCs w:val="32"/>
        </w:rPr>
        <w:t>大云物移智</w:t>
      </w:r>
      <w:r w:rsidRPr="00656274">
        <w:rPr>
          <w:rFonts w:eastAsia="仿宋_GB2312"/>
          <w:color w:val="000000"/>
          <w:sz w:val="32"/>
          <w:szCs w:val="32"/>
        </w:rPr>
        <w:t>”</w:t>
      </w:r>
      <w:r w:rsidRPr="00656274">
        <w:rPr>
          <w:rFonts w:eastAsia="仿宋_GB2312"/>
          <w:color w:val="000000"/>
          <w:sz w:val="32"/>
          <w:szCs w:val="32"/>
        </w:rPr>
        <w:t>技术，推动充（换）电设施运营企业参与全市电力需求侧响应和市场化虚拟电厂建设，实现充（换）电设施直控、可调，打通电动汽车、充电设施、电网之间的能源流、数据流、业务流，实现电动汽车充放电与新能源发电高效协同，形成促进绿电消纳、降低充电成本、提高电网调峰能力等多赢局面。从</w:t>
      </w:r>
      <w:r w:rsidRPr="00656274">
        <w:rPr>
          <w:rFonts w:eastAsia="仿宋_GB2312"/>
          <w:color w:val="000000"/>
          <w:sz w:val="32"/>
          <w:szCs w:val="32"/>
        </w:rPr>
        <w:t>2023</w:t>
      </w:r>
      <w:r w:rsidRPr="00656274">
        <w:rPr>
          <w:rFonts w:eastAsia="仿宋_GB2312"/>
          <w:color w:val="000000"/>
          <w:sz w:val="32"/>
          <w:szCs w:val="32"/>
        </w:rPr>
        <w:t>年开始，鼓励各县（市、区）每年建设完成</w:t>
      </w:r>
      <w:r w:rsidRPr="00656274">
        <w:rPr>
          <w:rFonts w:eastAsia="仿宋_GB2312"/>
          <w:color w:val="000000"/>
          <w:sz w:val="32"/>
          <w:szCs w:val="32"/>
        </w:rPr>
        <w:t>1</w:t>
      </w:r>
      <w:r w:rsidRPr="00656274">
        <w:rPr>
          <w:rFonts w:eastAsia="仿宋_GB2312"/>
          <w:color w:val="000000"/>
          <w:sz w:val="32"/>
          <w:szCs w:val="32"/>
        </w:rPr>
        <w:t>个新能源＋电动汽车（光伏＋电动汽车、风电＋电动汽车等）试点示范项目。（责任单位：各县</w:t>
      </w:r>
      <w:r w:rsidRPr="00656274">
        <w:rPr>
          <w:rFonts w:eastAsia="仿宋_GB2312"/>
          <w:color w:val="000000"/>
          <w:sz w:val="32"/>
          <w:szCs w:val="32"/>
        </w:rPr>
        <w:t>&lt;</w:t>
      </w:r>
      <w:r w:rsidRPr="00656274">
        <w:rPr>
          <w:rFonts w:eastAsia="仿宋_GB2312"/>
          <w:color w:val="000000"/>
          <w:sz w:val="32"/>
          <w:szCs w:val="32"/>
        </w:rPr>
        <w:t>市、区</w:t>
      </w:r>
      <w:r w:rsidRPr="00656274">
        <w:rPr>
          <w:rFonts w:eastAsia="仿宋_GB2312"/>
          <w:color w:val="000000"/>
          <w:sz w:val="32"/>
          <w:szCs w:val="32"/>
        </w:rPr>
        <w:t>&gt;</w:t>
      </w:r>
      <w:r w:rsidRPr="00656274">
        <w:rPr>
          <w:rFonts w:eastAsia="仿宋_GB2312"/>
          <w:color w:val="000000"/>
          <w:sz w:val="32"/>
          <w:szCs w:val="32"/>
        </w:rPr>
        <w:t>人民政府，市能源局、国网忻州供电公司等按职责分工负责）</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13.</w:t>
      </w:r>
      <w:r w:rsidRPr="00656274">
        <w:rPr>
          <w:rFonts w:eastAsia="仿宋_GB2312"/>
          <w:b/>
          <w:bCs/>
          <w:color w:val="000000"/>
          <w:sz w:val="32"/>
          <w:szCs w:val="32"/>
        </w:rPr>
        <w:t>“</w:t>
      </w:r>
      <w:r w:rsidRPr="00656274">
        <w:rPr>
          <w:rFonts w:eastAsia="仿宋_GB2312"/>
          <w:b/>
          <w:bCs/>
          <w:color w:val="000000"/>
          <w:sz w:val="32"/>
          <w:szCs w:val="32"/>
        </w:rPr>
        <w:t>光储充换</w:t>
      </w:r>
      <w:r w:rsidRPr="00656274">
        <w:rPr>
          <w:rFonts w:eastAsia="仿宋_GB2312"/>
          <w:b/>
          <w:bCs/>
          <w:color w:val="000000"/>
          <w:sz w:val="32"/>
          <w:szCs w:val="32"/>
        </w:rPr>
        <w:t>”</w:t>
      </w:r>
      <w:r w:rsidRPr="00656274">
        <w:rPr>
          <w:rFonts w:eastAsia="仿宋_GB2312"/>
          <w:b/>
          <w:bCs/>
          <w:color w:val="000000"/>
          <w:sz w:val="32"/>
          <w:szCs w:val="32"/>
        </w:rPr>
        <w:t>一体化计划</w:t>
      </w:r>
      <w:r w:rsidRPr="00656274">
        <w:rPr>
          <w:rFonts w:eastAsia="仿宋_GB2312"/>
          <w:color w:val="000000"/>
          <w:sz w:val="32"/>
          <w:szCs w:val="32"/>
        </w:rPr>
        <w:t>。支持公交场站、普通国省干线公路、高速服务区及物流园区、工业园区等具备条件的场所，探索商业化运作新模式，积极推进</w:t>
      </w:r>
      <w:r w:rsidRPr="00656274">
        <w:rPr>
          <w:rFonts w:eastAsia="仿宋_GB2312"/>
          <w:color w:val="000000"/>
          <w:sz w:val="32"/>
          <w:szCs w:val="32"/>
        </w:rPr>
        <w:t>“</w:t>
      </w:r>
      <w:r w:rsidRPr="00656274">
        <w:rPr>
          <w:rFonts w:eastAsia="仿宋_GB2312"/>
          <w:color w:val="000000"/>
          <w:sz w:val="32"/>
          <w:szCs w:val="32"/>
        </w:rPr>
        <w:t>光储充换</w:t>
      </w:r>
      <w:r w:rsidRPr="00656274">
        <w:rPr>
          <w:rFonts w:eastAsia="仿宋_GB2312"/>
          <w:color w:val="000000"/>
          <w:sz w:val="32"/>
          <w:szCs w:val="32"/>
        </w:rPr>
        <w:t>”</w:t>
      </w:r>
      <w:r w:rsidRPr="00656274">
        <w:rPr>
          <w:rFonts w:eastAsia="仿宋_GB2312"/>
          <w:color w:val="000000"/>
          <w:sz w:val="32"/>
          <w:szCs w:val="32"/>
        </w:rPr>
        <w:t>一体场站建设，推动可再生能源发展利用，加大</w:t>
      </w:r>
      <w:r w:rsidRPr="00656274">
        <w:rPr>
          <w:rFonts w:eastAsia="仿宋_GB2312"/>
          <w:color w:val="000000"/>
          <w:sz w:val="32"/>
          <w:szCs w:val="32"/>
        </w:rPr>
        <w:t>“</w:t>
      </w:r>
      <w:r w:rsidRPr="00656274">
        <w:rPr>
          <w:rFonts w:eastAsia="仿宋_GB2312"/>
          <w:color w:val="000000"/>
          <w:sz w:val="32"/>
          <w:szCs w:val="32"/>
        </w:rPr>
        <w:t>光伏＋</w:t>
      </w:r>
      <w:r w:rsidRPr="00656274">
        <w:rPr>
          <w:rFonts w:eastAsia="仿宋_GB2312"/>
          <w:color w:val="000000"/>
          <w:sz w:val="32"/>
          <w:szCs w:val="32"/>
        </w:rPr>
        <w:t>”</w:t>
      </w:r>
      <w:r w:rsidRPr="00656274">
        <w:rPr>
          <w:rFonts w:eastAsia="仿宋_GB2312"/>
          <w:color w:val="000000"/>
          <w:sz w:val="32"/>
          <w:szCs w:val="32"/>
        </w:rPr>
        <w:t>、</w:t>
      </w:r>
      <w:r w:rsidRPr="00656274">
        <w:rPr>
          <w:rFonts w:eastAsia="仿宋_GB2312"/>
          <w:color w:val="000000"/>
          <w:sz w:val="32"/>
          <w:szCs w:val="32"/>
        </w:rPr>
        <w:t>“</w:t>
      </w:r>
      <w:r w:rsidRPr="00656274">
        <w:rPr>
          <w:rFonts w:eastAsia="仿宋_GB2312"/>
          <w:color w:val="000000"/>
          <w:sz w:val="32"/>
          <w:szCs w:val="32"/>
        </w:rPr>
        <w:t>储能</w:t>
      </w:r>
      <w:r w:rsidRPr="00656274">
        <w:rPr>
          <w:rFonts w:eastAsia="仿宋_GB2312"/>
          <w:color w:val="000000"/>
          <w:sz w:val="32"/>
          <w:szCs w:val="32"/>
        </w:rPr>
        <w:t>+</w:t>
      </w:r>
      <w:r w:rsidRPr="00656274">
        <w:rPr>
          <w:rFonts w:eastAsia="仿宋_GB2312"/>
          <w:color w:val="000000"/>
          <w:sz w:val="32"/>
          <w:szCs w:val="32"/>
        </w:rPr>
        <w:t>电动汽车</w:t>
      </w:r>
      <w:r w:rsidRPr="00656274">
        <w:rPr>
          <w:rFonts w:eastAsia="仿宋_GB2312"/>
          <w:color w:val="000000"/>
          <w:sz w:val="32"/>
          <w:szCs w:val="32"/>
        </w:rPr>
        <w:t>”</w:t>
      </w:r>
      <w:r w:rsidRPr="00656274">
        <w:rPr>
          <w:rFonts w:eastAsia="仿宋_GB2312"/>
          <w:color w:val="000000"/>
          <w:sz w:val="32"/>
          <w:szCs w:val="32"/>
        </w:rPr>
        <w:t>等技术推广应用，提高充（换）电基础设施建设水平，大力提升新能源电力消纳能力，为电动汽车用户提供清洁低碳实惠的充电体验。从</w:t>
      </w:r>
      <w:r w:rsidRPr="00656274">
        <w:rPr>
          <w:rFonts w:eastAsia="仿宋_GB2312"/>
          <w:color w:val="000000"/>
          <w:sz w:val="32"/>
          <w:szCs w:val="32"/>
        </w:rPr>
        <w:t>2023</w:t>
      </w:r>
      <w:r w:rsidRPr="00656274">
        <w:rPr>
          <w:rFonts w:eastAsia="仿宋_GB2312"/>
          <w:color w:val="000000"/>
          <w:sz w:val="32"/>
          <w:szCs w:val="32"/>
        </w:rPr>
        <w:t>年开始，鼓励各县（市、区）每年建设完成</w:t>
      </w:r>
      <w:r w:rsidRPr="00656274">
        <w:rPr>
          <w:rFonts w:eastAsia="仿宋_GB2312"/>
          <w:color w:val="000000"/>
          <w:sz w:val="32"/>
          <w:szCs w:val="32"/>
        </w:rPr>
        <w:t>1</w:t>
      </w:r>
      <w:r w:rsidRPr="00656274">
        <w:rPr>
          <w:rFonts w:eastAsia="仿宋_GB2312"/>
          <w:color w:val="000000"/>
          <w:sz w:val="32"/>
          <w:szCs w:val="32"/>
        </w:rPr>
        <w:t>个</w:t>
      </w:r>
      <w:r w:rsidRPr="00656274">
        <w:rPr>
          <w:rFonts w:eastAsia="仿宋_GB2312"/>
          <w:color w:val="000000"/>
          <w:sz w:val="32"/>
          <w:szCs w:val="32"/>
        </w:rPr>
        <w:t>“</w:t>
      </w:r>
      <w:r w:rsidRPr="00656274">
        <w:rPr>
          <w:rFonts w:eastAsia="仿宋_GB2312"/>
          <w:color w:val="000000"/>
          <w:sz w:val="32"/>
          <w:szCs w:val="32"/>
        </w:rPr>
        <w:t>光储充换</w:t>
      </w:r>
      <w:r w:rsidRPr="00656274">
        <w:rPr>
          <w:rFonts w:eastAsia="仿宋_GB2312"/>
          <w:color w:val="000000"/>
          <w:sz w:val="32"/>
          <w:szCs w:val="32"/>
        </w:rPr>
        <w:t>”</w:t>
      </w:r>
      <w:r w:rsidRPr="00656274">
        <w:rPr>
          <w:rFonts w:eastAsia="仿宋_GB2312"/>
          <w:color w:val="000000"/>
          <w:sz w:val="32"/>
          <w:szCs w:val="32"/>
        </w:rPr>
        <w:t>一体化充（换）电站试点示范项目。（责任单位：各县</w:t>
      </w:r>
      <w:r w:rsidRPr="00656274">
        <w:rPr>
          <w:rFonts w:eastAsia="仿宋_GB2312"/>
          <w:color w:val="000000"/>
          <w:sz w:val="32"/>
          <w:szCs w:val="32"/>
        </w:rPr>
        <w:t>&lt;</w:t>
      </w:r>
      <w:r w:rsidRPr="00656274">
        <w:rPr>
          <w:rFonts w:eastAsia="仿宋_GB2312"/>
          <w:color w:val="000000"/>
          <w:sz w:val="32"/>
          <w:szCs w:val="32"/>
        </w:rPr>
        <w:t>市、区</w:t>
      </w:r>
      <w:r w:rsidRPr="00656274">
        <w:rPr>
          <w:rFonts w:eastAsia="仿宋_GB2312"/>
          <w:color w:val="000000"/>
          <w:sz w:val="32"/>
          <w:szCs w:val="32"/>
        </w:rPr>
        <w:t>&gt;</w:t>
      </w:r>
      <w:r w:rsidRPr="00656274">
        <w:rPr>
          <w:rFonts w:eastAsia="仿宋_GB2312"/>
          <w:color w:val="000000"/>
          <w:sz w:val="32"/>
          <w:szCs w:val="32"/>
        </w:rPr>
        <w:t>人民政府，市能源局、市自然资源局、市交通局、市商务局、市工信局、市发展改革委、国网忻州供电公司、山西交控集团忻州高速公路公司等按职责分工负责）</w:t>
      </w:r>
    </w:p>
    <w:p w:rsidR="00656274" w:rsidRPr="00656274" w:rsidRDefault="00656274" w:rsidP="00656274">
      <w:pPr>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14.</w:t>
      </w:r>
      <w:r w:rsidRPr="00656274">
        <w:rPr>
          <w:rFonts w:eastAsia="仿宋_GB2312"/>
          <w:b/>
          <w:bCs/>
          <w:color w:val="000000"/>
          <w:sz w:val="32"/>
          <w:szCs w:val="32"/>
        </w:rPr>
        <w:t>多场景共享换电计划</w:t>
      </w:r>
      <w:r w:rsidRPr="00656274">
        <w:rPr>
          <w:rFonts w:eastAsia="仿宋_GB2312"/>
          <w:color w:val="000000"/>
          <w:sz w:val="32"/>
          <w:szCs w:val="32"/>
        </w:rPr>
        <w:t>。开展</w:t>
      </w:r>
      <w:r w:rsidRPr="00656274">
        <w:rPr>
          <w:rFonts w:eastAsia="仿宋_GB2312"/>
          <w:color w:val="000000"/>
          <w:sz w:val="32"/>
          <w:szCs w:val="32"/>
        </w:rPr>
        <w:t>“</w:t>
      </w:r>
      <w:r w:rsidRPr="00656274">
        <w:rPr>
          <w:rFonts w:eastAsia="仿宋_GB2312"/>
          <w:color w:val="000000"/>
          <w:sz w:val="32"/>
          <w:szCs w:val="32"/>
        </w:rPr>
        <w:t>储能＋电动汽车</w:t>
      </w:r>
      <w:r w:rsidRPr="00656274">
        <w:rPr>
          <w:rFonts w:eastAsia="仿宋_GB2312"/>
          <w:color w:val="000000"/>
          <w:sz w:val="32"/>
          <w:szCs w:val="32"/>
        </w:rPr>
        <w:t>”</w:t>
      </w:r>
      <w:r w:rsidRPr="00656274">
        <w:rPr>
          <w:rFonts w:eastAsia="仿宋_GB2312"/>
          <w:color w:val="000000"/>
          <w:sz w:val="32"/>
          <w:szCs w:val="32"/>
        </w:rPr>
        <w:t>试点示范项目，支持新能源企业和特定车型企业开展换电业务，区分乘用车、物流车、重卡等类型，围绕矿场、园区、城市转运等场景，开展城市、企业、开发区试点示范，建设布局专用换电站。加快车电分离模式探索和推广，促进电动化转型，探索特定专用车型的共享换电模式。完善新能源货车扩大市内通行范围、延长通行时间等绿色通行配套政策，优化提升共享换电服务。从</w:t>
      </w:r>
      <w:r w:rsidRPr="00656274">
        <w:rPr>
          <w:rFonts w:eastAsia="仿宋_GB2312"/>
          <w:color w:val="000000"/>
          <w:sz w:val="32"/>
          <w:szCs w:val="32"/>
        </w:rPr>
        <w:t>2023</w:t>
      </w:r>
      <w:r w:rsidRPr="00656274">
        <w:rPr>
          <w:rFonts w:eastAsia="仿宋_GB2312"/>
          <w:color w:val="000000"/>
          <w:sz w:val="32"/>
          <w:szCs w:val="32"/>
        </w:rPr>
        <w:t>年开始，鼓励各县（市、区）每年布局</w:t>
      </w:r>
      <w:r w:rsidRPr="00656274">
        <w:rPr>
          <w:rFonts w:eastAsia="仿宋_GB2312"/>
          <w:color w:val="000000"/>
          <w:sz w:val="32"/>
          <w:szCs w:val="32"/>
        </w:rPr>
        <w:t>1</w:t>
      </w:r>
      <w:r w:rsidRPr="00656274">
        <w:rPr>
          <w:rFonts w:eastAsia="仿宋_GB2312"/>
          <w:color w:val="000000"/>
          <w:sz w:val="32"/>
          <w:szCs w:val="32"/>
        </w:rPr>
        <w:t>个专用换电站试点示范项目。（责任单位：各县</w:t>
      </w:r>
      <w:r w:rsidRPr="00656274">
        <w:rPr>
          <w:rFonts w:eastAsia="仿宋_GB2312"/>
          <w:color w:val="000000"/>
          <w:sz w:val="32"/>
          <w:szCs w:val="32"/>
        </w:rPr>
        <w:t>&lt;</w:t>
      </w:r>
      <w:r w:rsidRPr="00656274">
        <w:rPr>
          <w:rFonts w:eastAsia="仿宋_GB2312"/>
          <w:color w:val="000000"/>
          <w:sz w:val="32"/>
          <w:szCs w:val="32"/>
        </w:rPr>
        <w:t>市、区</w:t>
      </w:r>
      <w:r w:rsidRPr="00656274">
        <w:rPr>
          <w:rFonts w:eastAsia="仿宋_GB2312"/>
          <w:color w:val="000000"/>
          <w:sz w:val="32"/>
          <w:szCs w:val="32"/>
        </w:rPr>
        <w:t>&gt;</w:t>
      </w:r>
      <w:r w:rsidRPr="00656274">
        <w:rPr>
          <w:rFonts w:eastAsia="仿宋_GB2312"/>
          <w:color w:val="000000"/>
          <w:sz w:val="32"/>
          <w:szCs w:val="32"/>
        </w:rPr>
        <w:t>人民政府，市能源局、市工信局、市交通局、市商务局、市生态环境局、市交警支队等按职责分工负责）</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15.</w:t>
      </w:r>
      <w:r w:rsidRPr="00656274">
        <w:rPr>
          <w:rFonts w:eastAsia="仿宋_GB2312"/>
          <w:b/>
          <w:bCs/>
          <w:color w:val="000000"/>
          <w:sz w:val="32"/>
          <w:szCs w:val="32"/>
        </w:rPr>
        <w:t>产业链拓展升级计划</w:t>
      </w:r>
      <w:r w:rsidRPr="00656274">
        <w:rPr>
          <w:rFonts w:eastAsia="仿宋_GB2312"/>
          <w:color w:val="000000"/>
          <w:sz w:val="32"/>
          <w:szCs w:val="32"/>
        </w:rPr>
        <w:t>。推动充（换）电基础设施布局、新能源汽车产业链建设双向支撑促进，吸引充电桩生产、电动汽车关键零部件及整车制造、动力电池生产等上游企业在市内聚集。围绕市内现有充电网络，同新能源装备</w:t>
      </w:r>
      <w:r w:rsidR="005238CB">
        <w:rPr>
          <w:rFonts w:eastAsia="仿宋_GB2312" w:hint="eastAsia"/>
          <w:color w:val="000000"/>
          <w:sz w:val="32"/>
          <w:szCs w:val="32"/>
        </w:rPr>
        <w:t>—</w:t>
      </w:r>
      <w:r w:rsidRPr="00656274">
        <w:rPr>
          <w:rFonts w:eastAsia="仿宋_GB2312"/>
          <w:color w:val="000000"/>
          <w:sz w:val="32"/>
          <w:szCs w:val="32"/>
        </w:rPr>
        <w:t>风电光伏电场产业链耦合，发挥重点企业前瞻性技术布局，继续推动换电、电池租赁等业态发展，提升充电服务发展水平，支撑驱动制造业高质量发展。充分激发市内电动汽车消费活力，基于市场存量优化充（换）电基础设施布局，以新能源汽车产业链下游扩规促进整体发展。力争到</w:t>
      </w:r>
      <w:r w:rsidRPr="00656274">
        <w:rPr>
          <w:rFonts w:eastAsia="仿宋_GB2312"/>
          <w:color w:val="000000"/>
          <w:sz w:val="32"/>
          <w:szCs w:val="32"/>
        </w:rPr>
        <w:t>2025</w:t>
      </w:r>
      <w:r w:rsidRPr="00656274">
        <w:rPr>
          <w:rFonts w:eastAsia="仿宋_GB2312"/>
          <w:color w:val="000000"/>
          <w:sz w:val="32"/>
          <w:szCs w:val="32"/>
        </w:rPr>
        <w:t>年底，实现产业链延伸发展目标。（责任单位：各县</w:t>
      </w:r>
      <w:r w:rsidRPr="00656274">
        <w:rPr>
          <w:rFonts w:eastAsia="仿宋_GB2312"/>
          <w:color w:val="000000"/>
          <w:sz w:val="32"/>
          <w:szCs w:val="32"/>
        </w:rPr>
        <w:t>&lt;</w:t>
      </w:r>
      <w:r w:rsidRPr="00656274">
        <w:rPr>
          <w:rFonts w:eastAsia="仿宋_GB2312"/>
          <w:color w:val="000000"/>
          <w:sz w:val="32"/>
          <w:szCs w:val="32"/>
        </w:rPr>
        <w:t>市、区</w:t>
      </w:r>
      <w:r w:rsidRPr="00656274">
        <w:rPr>
          <w:rFonts w:eastAsia="仿宋_GB2312"/>
          <w:color w:val="000000"/>
          <w:sz w:val="32"/>
          <w:szCs w:val="32"/>
        </w:rPr>
        <w:t>&gt;</w:t>
      </w:r>
      <w:r w:rsidRPr="00656274">
        <w:rPr>
          <w:rFonts w:eastAsia="仿宋_GB2312"/>
          <w:color w:val="000000"/>
          <w:sz w:val="32"/>
          <w:szCs w:val="32"/>
        </w:rPr>
        <w:t>人民政府，市工信局、市发展改革委、市能源局、市交通局、市科技局、市商务局等按职责分工负责）</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楷体_GB2312"/>
          <w:color w:val="000000"/>
          <w:sz w:val="32"/>
          <w:szCs w:val="32"/>
        </w:rPr>
      </w:pPr>
      <w:r w:rsidRPr="00656274">
        <w:rPr>
          <w:rFonts w:eastAsia="楷体_GB2312"/>
          <w:color w:val="000000"/>
          <w:sz w:val="32"/>
          <w:szCs w:val="32"/>
        </w:rPr>
        <w:t>（五）实施充（换）电智慧网络建设行动</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16.</w:t>
      </w:r>
      <w:r w:rsidRPr="00656274">
        <w:rPr>
          <w:rFonts w:eastAsia="仿宋_GB2312"/>
          <w:b/>
          <w:bCs/>
          <w:color w:val="000000"/>
          <w:sz w:val="32"/>
          <w:szCs w:val="32"/>
        </w:rPr>
        <w:t>智能监管平台建设计划</w:t>
      </w:r>
      <w:r w:rsidRPr="00656274">
        <w:rPr>
          <w:rFonts w:eastAsia="仿宋_GB2312"/>
          <w:color w:val="000000"/>
          <w:sz w:val="32"/>
          <w:szCs w:val="32"/>
        </w:rPr>
        <w:t>。面向全社会构建由政府监管的服务型平台，实现全市充（换）电基础设施企业信息管理、在线监控、状态查询、安全监测等功能，为政府监管、充（换）电设施相关企业运营、电动汽车客户和行业上下游企业使用提供全面的信息服务。积极推动与交通、能源等平台的互联互通。力争到</w:t>
      </w:r>
      <w:r w:rsidRPr="00656274">
        <w:rPr>
          <w:rFonts w:eastAsia="仿宋_GB2312"/>
          <w:color w:val="000000"/>
          <w:sz w:val="32"/>
          <w:szCs w:val="32"/>
        </w:rPr>
        <w:t>2023</w:t>
      </w:r>
      <w:r w:rsidRPr="00656274">
        <w:rPr>
          <w:rFonts w:eastAsia="仿宋_GB2312"/>
          <w:color w:val="000000"/>
          <w:sz w:val="32"/>
          <w:szCs w:val="32"/>
        </w:rPr>
        <w:t>年底将充（换）电智能监管服务平台接入省级能源一体化监管平台，实现全市能源监管平台大融合。力争</w:t>
      </w:r>
      <w:r w:rsidRPr="00656274">
        <w:rPr>
          <w:rFonts w:eastAsia="仿宋_GB2312"/>
          <w:color w:val="000000"/>
          <w:sz w:val="32"/>
          <w:szCs w:val="32"/>
        </w:rPr>
        <w:t>2025</w:t>
      </w:r>
      <w:r w:rsidRPr="00656274">
        <w:rPr>
          <w:rFonts w:eastAsia="仿宋_GB2312"/>
          <w:color w:val="000000"/>
          <w:sz w:val="32"/>
          <w:szCs w:val="32"/>
        </w:rPr>
        <w:t>年底建成纵向贯通、横向协同的省、市两级充（换）电设施监管平台体系。（责任单位：各县</w:t>
      </w:r>
      <w:r w:rsidRPr="00656274">
        <w:rPr>
          <w:rFonts w:eastAsia="仿宋_GB2312"/>
          <w:color w:val="000000"/>
          <w:sz w:val="32"/>
          <w:szCs w:val="32"/>
        </w:rPr>
        <w:t>&lt;</w:t>
      </w:r>
      <w:r w:rsidRPr="00656274">
        <w:rPr>
          <w:rFonts w:eastAsia="仿宋_GB2312"/>
          <w:color w:val="000000"/>
          <w:sz w:val="32"/>
          <w:szCs w:val="32"/>
        </w:rPr>
        <w:t>市、区</w:t>
      </w:r>
      <w:r w:rsidRPr="00656274">
        <w:rPr>
          <w:rFonts w:eastAsia="仿宋_GB2312"/>
          <w:color w:val="000000"/>
          <w:sz w:val="32"/>
          <w:szCs w:val="32"/>
        </w:rPr>
        <w:t>&gt;</w:t>
      </w:r>
      <w:r w:rsidRPr="00656274">
        <w:rPr>
          <w:rFonts w:eastAsia="仿宋_GB2312"/>
          <w:color w:val="000000"/>
          <w:sz w:val="32"/>
          <w:szCs w:val="32"/>
        </w:rPr>
        <w:t>人民政府，市能源局、市发展改革委、市工信局、市自然资源局、市交通局、市住建局、市行政审批局、市市场监管局、国网忻州供电公司等按职责分工负责）</w:t>
      </w:r>
    </w:p>
    <w:p w:rsidR="00656274" w:rsidRPr="00656274" w:rsidRDefault="00656274" w:rsidP="00656274">
      <w:pPr>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17.</w:t>
      </w:r>
      <w:r w:rsidRPr="00656274">
        <w:rPr>
          <w:rFonts w:eastAsia="仿宋_GB2312"/>
          <w:b/>
          <w:bCs/>
          <w:color w:val="000000"/>
          <w:sz w:val="32"/>
          <w:szCs w:val="32"/>
        </w:rPr>
        <w:t>打造智慧充电</w:t>
      </w:r>
      <w:r w:rsidRPr="00656274">
        <w:rPr>
          <w:rFonts w:eastAsia="仿宋_GB2312"/>
          <w:b/>
          <w:bCs/>
          <w:color w:val="000000"/>
          <w:sz w:val="32"/>
          <w:szCs w:val="32"/>
        </w:rPr>
        <w:t>“</w:t>
      </w:r>
      <w:r w:rsidRPr="00656274">
        <w:rPr>
          <w:rFonts w:eastAsia="仿宋_GB2312"/>
          <w:b/>
          <w:bCs/>
          <w:color w:val="000000"/>
          <w:sz w:val="32"/>
          <w:szCs w:val="32"/>
        </w:rPr>
        <w:t>一张网</w:t>
      </w:r>
      <w:r w:rsidRPr="00656274">
        <w:rPr>
          <w:rFonts w:eastAsia="仿宋_GB2312"/>
          <w:b/>
          <w:bCs/>
          <w:color w:val="000000"/>
          <w:sz w:val="32"/>
          <w:szCs w:val="32"/>
        </w:rPr>
        <w:t>”</w:t>
      </w:r>
      <w:r w:rsidRPr="00656274">
        <w:rPr>
          <w:rFonts w:eastAsia="仿宋_GB2312"/>
          <w:b/>
          <w:bCs/>
          <w:color w:val="000000"/>
          <w:sz w:val="32"/>
          <w:szCs w:val="32"/>
        </w:rPr>
        <w:t>计划</w:t>
      </w:r>
      <w:r w:rsidRPr="00656274">
        <w:rPr>
          <w:rFonts w:eastAsia="仿宋_GB2312"/>
          <w:color w:val="000000"/>
          <w:sz w:val="32"/>
          <w:szCs w:val="32"/>
        </w:rPr>
        <w:t>。推进全市公用、专用智慧充电服务平台统一接入，鼓励个人自用充电设施逐步接入，推动与交通、能源等平台的互联互通，汇聚全市充（换）电设施及行业信息，引导不同充（换）电运营服务平台提升信息共享的深度和广度，实现跨平台、多渠道支付结算和电力市场交易等功能，提高充电服务的智能化、数字化、便捷化水平，为充电用户提供便捷实惠的充电体验。到</w:t>
      </w:r>
      <w:r w:rsidRPr="00656274">
        <w:rPr>
          <w:rFonts w:eastAsia="仿宋_GB2312"/>
          <w:color w:val="000000"/>
          <w:sz w:val="32"/>
          <w:szCs w:val="32"/>
        </w:rPr>
        <w:t>2025</w:t>
      </w:r>
      <w:r w:rsidRPr="00656274">
        <w:rPr>
          <w:rFonts w:eastAsia="仿宋_GB2312"/>
          <w:color w:val="000000"/>
          <w:sz w:val="32"/>
          <w:szCs w:val="32"/>
        </w:rPr>
        <w:t>年底，建成纵向贯通、横向协同的充（换）电基础设施智能充电平台体系，打造完成全市智慧充电</w:t>
      </w:r>
      <w:r w:rsidRPr="00656274">
        <w:rPr>
          <w:rFonts w:eastAsia="仿宋_GB2312"/>
          <w:color w:val="000000"/>
          <w:sz w:val="32"/>
          <w:szCs w:val="32"/>
        </w:rPr>
        <w:t>“</w:t>
      </w:r>
      <w:r w:rsidRPr="00656274">
        <w:rPr>
          <w:rFonts w:eastAsia="仿宋_GB2312"/>
          <w:color w:val="000000"/>
          <w:sz w:val="32"/>
          <w:szCs w:val="32"/>
        </w:rPr>
        <w:t>一张网</w:t>
      </w:r>
      <w:r w:rsidRPr="00656274">
        <w:rPr>
          <w:rFonts w:eastAsia="仿宋_GB2312"/>
          <w:color w:val="000000"/>
          <w:sz w:val="32"/>
          <w:szCs w:val="32"/>
        </w:rPr>
        <w:t>”</w:t>
      </w:r>
      <w:r w:rsidRPr="00656274">
        <w:rPr>
          <w:rFonts w:eastAsia="仿宋_GB2312"/>
          <w:color w:val="000000"/>
          <w:sz w:val="32"/>
          <w:szCs w:val="32"/>
        </w:rPr>
        <w:t>。（责任单位：各县</w:t>
      </w:r>
      <w:r w:rsidRPr="00656274">
        <w:rPr>
          <w:rFonts w:eastAsia="仿宋_GB2312"/>
          <w:color w:val="000000"/>
          <w:sz w:val="32"/>
          <w:szCs w:val="32"/>
        </w:rPr>
        <w:t>&lt;</w:t>
      </w:r>
      <w:r w:rsidRPr="00656274">
        <w:rPr>
          <w:rFonts w:eastAsia="仿宋_GB2312"/>
          <w:color w:val="000000"/>
          <w:sz w:val="32"/>
          <w:szCs w:val="32"/>
        </w:rPr>
        <w:t>市、区</w:t>
      </w:r>
      <w:r w:rsidRPr="00656274">
        <w:rPr>
          <w:rFonts w:eastAsia="仿宋_GB2312"/>
          <w:color w:val="000000"/>
          <w:sz w:val="32"/>
          <w:szCs w:val="32"/>
        </w:rPr>
        <w:t>&gt;</w:t>
      </w:r>
      <w:r w:rsidRPr="00656274">
        <w:rPr>
          <w:rFonts w:eastAsia="仿宋_GB2312"/>
          <w:color w:val="000000"/>
          <w:sz w:val="32"/>
          <w:szCs w:val="32"/>
        </w:rPr>
        <w:t>人民政府，市能源局、市发展改革委、市工信局、市交通局、市住建局、市行政审批局、市市场监管局、国网忻州供电公司等按职责分工负责）</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楷体_GB2312"/>
          <w:color w:val="000000"/>
          <w:sz w:val="32"/>
          <w:szCs w:val="32"/>
        </w:rPr>
      </w:pPr>
      <w:r w:rsidRPr="00656274">
        <w:rPr>
          <w:rFonts w:eastAsia="楷体_GB2312"/>
          <w:color w:val="000000"/>
          <w:sz w:val="32"/>
          <w:szCs w:val="32"/>
        </w:rPr>
        <w:t>（六）实施充（换）电用户获得电力提升行动</w:t>
      </w:r>
    </w:p>
    <w:p w:rsidR="00656274" w:rsidRPr="00DF4133" w:rsidRDefault="00656274" w:rsidP="00DF4133">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DF4133">
        <w:rPr>
          <w:rFonts w:eastAsia="仿宋_GB2312"/>
          <w:bCs/>
          <w:color w:val="000000"/>
          <w:sz w:val="32"/>
          <w:szCs w:val="32"/>
        </w:rPr>
        <w:t>18.</w:t>
      </w:r>
      <w:r w:rsidRPr="00DF4133">
        <w:rPr>
          <w:rFonts w:eastAsia="仿宋_GB2312"/>
          <w:b/>
          <w:bCs/>
          <w:color w:val="000000"/>
          <w:sz w:val="32"/>
          <w:szCs w:val="32"/>
        </w:rPr>
        <w:t>供电能力建设计划</w:t>
      </w:r>
      <w:r w:rsidRPr="00DF4133">
        <w:rPr>
          <w:rFonts w:eastAsia="仿宋_GB2312"/>
          <w:color w:val="000000"/>
          <w:sz w:val="32"/>
          <w:szCs w:val="32"/>
        </w:rPr>
        <w:t>。按照适度超前原则，将充电设施配套电网建设与改造纳入配电网规划，优先保障三个一号旅游公路、普通国省干线公路、高速公路及乡村等基层偏远地区实现配电增容。现有小区结合城镇老旧小区改造和充电负荷需求，同时综合运用</w:t>
      </w:r>
      <w:r w:rsidRPr="00DF4133">
        <w:rPr>
          <w:rFonts w:eastAsia="仿宋_GB2312"/>
          <w:color w:val="000000"/>
          <w:sz w:val="32"/>
          <w:szCs w:val="32"/>
        </w:rPr>
        <w:t>“</w:t>
      </w:r>
      <w:r w:rsidRPr="00DF4133">
        <w:rPr>
          <w:rFonts w:eastAsia="仿宋_GB2312"/>
          <w:color w:val="000000"/>
          <w:sz w:val="32"/>
          <w:szCs w:val="32"/>
        </w:rPr>
        <w:t>光储充</w:t>
      </w:r>
      <w:r w:rsidRPr="00DF4133">
        <w:rPr>
          <w:rFonts w:eastAsia="仿宋_GB2312"/>
          <w:color w:val="000000"/>
          <w:sz w:val="32"/>
          <w:szCs w:val="32"/>
        </w:rPr>
        <w:t>”</w:t>
      </w:r>
      <w:r w:rsidRPr="00DF4133">
        <w:rPr>
          <w:rFonts w:eastAsia="仿宋_GB2312"/>
          <w:color w:val="000000"/>
          <w:sz w:val="32"/>
          <w:szCs w:val="32"/>
        </w:rPr>
        <w:t>、负荷控制等技术，保障小区内充电设施用电有序供应。从</w:t>
      </w:r>
      <w:r w:rsidRPr="00DF4133">
        <w:rPr>
          <w:rFonts w:eastAsia="仿宋_GB2312"/>
          <w:color w:val="000000"/>
          <w:sz w:val="32"/>
          <w:szCs w:val="32"/>
        </w:rPr>
        <w:t>2023</w:t>
      </w:r>
      <w:r w:rsidRPr="00DF4133">
        <w:rPr>
          <w:rFonts w:eastAsia="仿宋_GB2312"/>
          <w:color w:val="000000"/>
          <w:sz w:val="32"/>
          <w:szCs w:val="32"/>
        </w:rPr>
        <w:t>年开始，全市电网配套扩容满足每年充电桩的供电需求。（责任单位：市能源局、市交通局、市住建局、市农业农村局、市乡村振兴局、国网忻州供电公司等按职责分工负责）</w:t>
      </w:r>
    </w:p>
    <w:p w:rsidR="00656274" w:rsidRPr="00656274" w:rsidRDefault="00656274" w:rsidP="00656274">
      <w:pPr>
        <w:pStyle w:val="af0"/>
        <w:overflowPunct w:val="0"/>
        <w:spacing w:before="0" w:beforeAutospacing="0" w:after="0" w:afterAutospacing="0" w:line="560" w:lineRule="exact"/>
        <w:ind w:firstLineChars="200" w:firstLine="640"/>
        <w:jc w:val="both"/>
        <w:rPr>
          <w:rFonts w:ascii="Times New Roman" w:eastAsia="仿宋_GB2312" w:hAnsi="Times New Roman"/>
          <w:snapToGrid w:val="0"/>
          <w:color w:val="000000"/>
          <w:sz w:val="32"/>
          <w:szCs w:val="32"/>
        </w:rPr>
      </w:pPr>
      <w:r w:rsidRPr="00656274">
        <w:rPr>
          <w:rFonts w:ascii="Times New Roman" w:eastAsia="仿宋_GB2312" w:hAnsi="Times New Roman"/>
          <w:bCs/>
          <w:snapToGrid w:val="0"/>
          <w:color w:val="000000"/>
          <w:sz w:val="32"/>
          <w:szCs w:val="32"/>
        </w:rPr>
        <w:t>19.</w:t>
      </w:r>
      <w:r w:rsidRPr="00656274">
        <w:rPr>
          <w:rFonts w:ascii="Times New Roman" w:eastAsia="仿宋_GB2312" w:hAnsi="Times New Roman"/>
          <w:b/>
          <w:bCs/>
          <w:snapToGrid w:val="0"/>
          <w:color w:val="000000"/>
          <w:sz w:val="32"/>
          <w:szCs w:val="32"/>
        </w:rPr>
        <w:t>优质用电服务计划</w:t>
      </w:r>
      <w:r w:rsidRPr="00656274">
        <w:rPr>
          <w:rFonts w:ascii="Times New Roman" w:eastAsia="仿宋_GB2312" w:hAnsi="Times New Roman"/>
          <w:snapToGrid w:val="0"/>
          <w:color w:val="000000"/>
          <w:sz w:val="32"/>
          <w:szCs w:val="32"/>
        </w:rPr>
        <w:t>。电网企业要严格落实从产权分界点到公网接入点的配套接网工程，由电网企业负责建设和运营维护，且不得收取接网费用，相关成本纳入电网输配电价的规定。落实《忻州市</w:t>
      </w:r>
      <w:r w:rsidRPr="00656274">
        <w:rPr>
          <w:rFonts w:ascii="Times New Roman" w:eastAsia="仿宋_GB2312" w:hAnsi="Times New Roman"/>
          <w:snapToGrid w:val="0"/>
          <w:color w:val="000000"/>
          <w:sz w:val="32"/>
          <w:szCs w:val="32"/>
        </w:rPr>
        <w:t>“</w:t>
      </w:r>
      <w:r w:rsidRPr="00656274">
        <w:rPr>
          <w:rFonts w:ascii="Times New Roman" w:eastAsia="仿宋_GB2312" w:hAnsi="Times New Roman"/>
          <w:snapToGrid w:val="0"/>
          <w:color w:val="000000"/>
          <w:sz w:val="32"/>
          <w:szCs w:val="32"/>
        </w:rPr>
        <w:t>十四五</w:t>
      </w:r>
      <w:r w:rsidRPr="00656274">
        <w:rPr>
          <w:rFonts w:ascii="Times New Roman" w:eastAsia="仿宋_GB2312" w:hAnsi="Times New Roman"/>
          <w:snapToGrid w:val="0"/>
          <w:color w:val="000000"/>
          <w:sz w:val="32"/>
          <w:szCs w:val="32"/>
        </w:rPr>
        <w:t>”“</w:t>
      </w:r>
      <w:r w:rsidRPr="00656274">
        <w:rPr>
          <w:rFonts w:ascii="Times New Roman" w:eastAsia="仿宋_GB2312" w:hAnsi="Times New Roman"/>
          <w:snapToGrid w:val="0"/>
          <w:color w:val="000000"/>
          <w:sz w:val="32"/>
          <w:szCs w:val="32"/>
        </w:rPr>
        <w:t>六最</w:t>
      </w:r>
      <w:r w:rsidRPr="00656274">
        <w:rPr>
          <w:rFonts w:ascii="Times New Roman" w:eastAsia="仿宋_GB2312" w:hAnsi="Times New Roman"/>
          <w:snapToGrid w:val="0"/>
          <w:color w:val="000000"/>
          <w:sz w:val="32"/>
          <w:szCs w:val="32"/>
        </w:rPr>
        <w:t>”</w:t>
      </w:r>
      <w:r w:rsidRPr="00656274">
        <w:rPr>
          <w:rFonts w:ascii="Times New Roman" w:eastAsia="仿宋_GB2312" w:hAnsi="Times New Roman"/>
          <w:snapToGrid w:val="0"/>
          <w:color w:val="000000"/>
          <w:sz w:val="32"/>
          <w:szCs w:val="32"/>
        </w:rPr>
        <w:t>营商环境建设规划的通知》要求，全面提升</w:t>
      </w:r>
      <w:r w:rsidRPr="00656274">
        <w:rPr>
          <w:rFonts w:ascii="Times New Roman" w:eastAsia="仿宋_GB2312" w:hAnsi="Times New Roman"/>
          <w:snapToGrid w:val="0"/>
          <w:color w:val="000000"/>
          <w:sz w:val="32"/>
          <w:szCs w:val="32"/>
        </w:rPr>
        <w:t>“</w:t>
      </w:r>
      <w:r w:rsidRPr="00656274">
        <w:rPr>
          <w:rFonts w:ascii="Times New Roman" w:eastAsia="仿宋_GB2312" w:hAnsi="Times New Roman"/>
          <w:snapToGrid w:val="0"/>
          <w:color w:val="000000"/>
          <w:sz w:val="32"/>
          <w:szCs w:val="32"/>
        </w:rPr>
        <w:t>获得电力</w:t>
      </w:r>
      <w:r w:rsidRPr="00656274">
        <w:rPr>
          <w:rFonts w:ascii="Times New Roman" w:eastAsia="仿宋_GB2312" w:hAnsi="Times New Roman"/>
          <w:snapToGrid w:val="0"/>
          <w:color w:val="000000"/>
          <w:sz w:val="32"/>
          <w:szCs w:val="32"/>
        </w:rPr>
        <w:t>”</w:t>
      </w:r>
      <w:r w:rsidRPr="00656274">
        <w:rPr>
          <w:rFonts w:ascii="Times New Roman" w:eastAsia="仿宋_GB2312" w:hAnsi="Times New Roman"/>
          <w:snapToGrid w:val="0"/>
          <w:color w:val="000000"/>
          <w:sz w:val="32"/>
          <w:szCs w:val="32"/>
        </w:rPr>
        <w:t>服务水平，优化线上用电保障服务，落实</w:t>
      </w:r>
      <w:r w:rsidRPr="00656274">
        <w:rPr>
          <w:rFonts w:ascii="Times New Roman" w:eastAsia="仿宋_GB2312" w:hAnsi="Times New Roman"/>
          <w:snapToGrid w:val="0"/>
          <w:color w:val="000000"/>
          <w:sz w:val="32"/>
          <w:szCs w:val="32"/>
        </w:rPr>
        <w:t>“</w:t>
      </w:r>
      <w:r w:rsidRPr="00656274">
        <w:rPr>
          <w:rFonts w:ascii="Times New Roman" w:eastAsia="仿宋_GB2312" w:hAnsi="Times New Roman"/>
          <w:snapToGrid w:val="0"/>
          <w:color w:val="000000"/>
          <w:sz w:val="32"/>
          <w:szCs w:val="32"/>
        </w:rPr>
        <w:t>三零</w:t>
      </w:r>
      <w:r w:rsidRPr="00656274">
        <w:rPr>
          <w:rFonts w:ascii="Times New Roman" w:eastAsia="仿宋_GB2312" w:hAnsi="Times New Roman"/>
          <w:snapToGrid w:val="0"/>
          <w:color w:val="000000"/>
          <w:sz w:val="32"/>
          <w:szCs w:val="32"/>
        </w:rPr>
        <w:t>”“</w:t>
      </w:r>
      <w:r w:rsidRPr="00656274">
        <w:rPr>
          <w:rFonts w:ascii="Times New Roman" w:eastAsia="仿宋_GB2312" w:hAnsi="Times New Roman"/>
          <w:snapToGrid w:val="0"/>
          <w:color w:val="000000"/>
          <w:sz w:val="32"/>
          <w:szCs w:val="32"/>
        </w:rPr>
        <w:t>三省</w:t>
      </w:r>
      <w:r w:rsidRPr="00656274">
        <w:rPr>
          <w:rFonts w:ascii="Times New Roman" w:eastAsia="仿宋_GB2312" w:hAnsi="Times New Roman"/>
          <w:snapToGrid w:val="0"/>
          <w:color w:val="000000"/>
          <w:sz w:val="32"/>
          <w:szCs w:val="32"/>
        </w:rPr>
        <w:t>”</w:t>
      </w:r>
      <w:r w:rsidRPr="00656274">
        <w:rPr>
          <w:rFonts w:ascii="Times New Roman" w:eastAsia="仿宋_GB2312" w:hAnsi="Times New Roman"/>
          <w:snapToGrid w:val="0"/>
          <w:color w:val="000000"/>
          <w:sz w:val="32"/>
          <w:szCs w:val="32"/>
        </w:rPr>
        <w:t>服务举措，为充电运营企业和个人业务办理提供契约式服务，实现限时办结。（责任单位：市行政审批局、市能源局、国网忻州供电公司</w:t>
      </w:r>
      <w:r w:rsidRPr="00656274">
        <w:rPr>
          <w:rFonts w:ascii="Times New Roman" w:eastAsia="仿宋_GB2312" w:hAnsi="Times New Roman"/>
          <w:color w:val="000000"/>
          <w:sz w:val="32"/>
          <w:szCs w:val="32"/>
        </w:rPr>
        <w:t>等按职责分工负责</w:t>
      </w:r>
      <w:r w:rsidRPr="00656274">
        <w:rPr>
          <w:rFonts w:ascii="Times New Roman" w:eastAsia="仿宋_GB2312" w:hAnsi="Times New Roman"/>
          <w:snapToGrid w:val="0"/>
          <w:color w:val="000000"/>
          <w:sz w:val="32"/>
          <w:szCs w:val="32"/>
        </w:rPr>
        <w:t>）</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20.</w:t>
      </w:r>
      <w:r w:rsidRPr="00656274">
        <w:rPr>
          <w:rFonts w:eastAsia="仿宋_GB2312"/>
          <w:b/>
          <w:bCs/>
          <w:color w:val="000000"/>
          <w:sz w:val="32"/>
          <w:szCs w:val="32"/>
        </w:rPr>
        <w:t>供电保障监管计划</w:t>
      </w:r>
      <w:r w:rsidRPr="00656274">
        <w:rPr>
          <w:rFonts w:eastAsia="仿宋_GB2312"/>
          <w:color w:val="000000"/>
          <w:sz w:val="32"/>
          <w:szCs w:val="32"/>
        </w:rPr>
        <w:t>。在新建小区、老旧小区和农村配电网改造方案中，结合充（换）电基础设施配建要求，将电力设施配电网规划纳入整体工程验收范畴。加强对充电设施供用电环节监管，保障充电设施无障碍接入。加强供电和价格政策执行情况的监管力度，规范转供电行为，做好配套供电服务保障工作。（责任单位：市住建局、市自然资源局、市农业农村局、市乡村振兴局、市能源局、国网忻州供电公司等按职责分工负责）</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楷体_GB2312"/>
          <w:color w:val="000000"/>
          <w:sz w:val="32"/>
          <w:szCs w:val="32"/>
        </w:rPr>
      </w:pPr>
      <w:r w:rsidRPr="00656274">
        <w:rPr>
          <w:rFonts w:eastAsia="楷体_GB2312"/>
          <w:color w:val="000000"/>
          <w:sz w:val="32"/>
          <w:szCs w:val="32"/>
        </w:rPr>
        <w:t>（七）实施充（换）电行业全链条管理行动</w:t>
      </w:r>
    </w:p>
    <w:p w:rsidR="00656274" w:rsidRPr="00656274" w:rsidRDefault="00656274" w:rsidP="00656274">
      <w:pPr>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21.</w:t>
      </w:r>
      <w:r w:rsidRPr="00656274">
        <w:rPr>
          <w:rFonts w:eastAsia="仿宋_GB2312"/>
          <w:b/>
          <w:bCs/>
          <w:color w:val="000000"/>
          <w:sz w:val="32"/>
          <w:szCs w:val="32"/>
        </w:rPr>
        <w:t>加强行业规范管理</w:t>
      </w:r>
      <w:r w:rsidRPr="00656274">
        <w:rPr>
          <w:rFonts w:eastAsia="仿宋_GB2312"/>
          <w:color w:val="000000"/>
          <w:sz w:val="32"/>
          <w:szCs w:val="32"/>
        </w:rPr>
        <w:t>。加强充（换）电设施运营服务的统一管理，规范充电设施计量、计费、结算等运营服务，引导督促运营企业加强充电设施维护和服务能力提升。发挥行业自律组织作用，引导充（换）电设施运营企业从价格竞争向服务质量竞争转变，避免进行市场降价、互相压价等无序竞争。推进将</w:t>
      </w:r>
      <w:r w:rsidRPr="00656274">
        <w:rPr>
          <w:rFonts w:eastAsia="仿宋_GB2312"/>
          <w:color w:val="000000"/>
          <w:sz w:val="32"/>
          <w:szCs w:val="32"/>
        </w:rPr>
        <w:t>“</w:t>
      </w:r>
      <w:r w:rsidRPr="00656274">
        <w:rPr>
          <w:rFonts w:eastAsia="仿宋_GB2312"/>
          <w:color w:val="000000"/>
          <w:sz w:val="32"/>
          <w:szCs w:val="32"/>
        </w:rPr>
        <w:t>油车占位</w:t>
      </w:r>
      <w:r w:rsidRPr="00656274">
        <w:rPr>
          <w:rFonts w:eastAsia="仿宋_GB2312"/>
          <w:color w:val="000000"/>
          <w:sz w:val="32"/>
          <w:szCs w:val="32"/>
        </w:rPr>
        <w:t>”</w:t>
      </w:r>
      <w:r w:rsidRPr="00656274">
        <w:rPr>
          <w:rFonts w:eastAsia="仿宋_GB2312"/>
          <w:color w:val="000000"/>
          <w:sz w:val="32"/>
          <w:szCs w:val="32"/>
        </w:rPr>
        <w:t>行为治理纳入城市管理范围，提升消费者充电服务满意度。开展充（换）电基础设施建设</w:t>
      </w:r>
      <w:r w:rsidRPr="00656274">
        <w:rPr>
          <w:rFonts w:eastAsia="仿宋_GB2312"/>
          <w:color w:val="000000"/>
          <w:sz w:val="32"/>
          <w:szCs w:val="32"/>
        </w:rPr>
        <w:t>“</w:t>
      </w:r>
      <w:r w:rsidRPr="00656274">
        <w:rPr>
          <w:rFonts w:eastAsia="仿宋_GB2312"/>
          <w:color w:val="000000"/>
          <w:sz w:val="32"/>
          <w:szCs w:val="32"/>
        </w:rPr>
        <w:t>示范乡镇</w:t>
      </w:r>
      <w:r w:rsidRPr="00656274">
        <w:rPr>
          <w:rFonts w:eastAsia="仿宋_GB2312"/>
          <w:color w:val="000000"/>
          <w:sz w:val="32"/>
          <w:szCs w:val="32"/>
        </w:rPr>
        <w:t>”“</w:t>
      </w:r>
      <w:r w:rsidRPr="00656274">
        <w:rPr>
          <w:rFonts w:eastAsia="仿宋_GB2312"/>
          <w:color w:val="000000"/>
          <w:sz w:val="32"/>
          <w:szCs w:val="32"/>
        </w:rPr>
        <w:t>示范村</w:t>
      </w:r>
      <w:r w:rsidRPr="00656274">
        <w:rPr>
          <w:rFonts w:eastAsia="仿宋_GB2312"/>
          <w:color w:val="000000"/>
          <w:sz w:val="32"/>
          <w:szCs w:val="32"/>
        </w:rPr>
        <w:t>”“</w:t>
      </w:r>
      <w:r w:rsidRPr="00656274">
        <w:rPr>
          <w:rFonts w:eastAsia="仿宋_GB2312"/>
          <w:color w:val="000000"/>
          <w:sz w:val="32"/>
          <w:szCs w:val="32"/>
        </w:rPr>
        <w:t>示范路</w:t>
      </w:r>
      <w:r w:rsidRPr="00656274">
        <w:rPr>
          <w:rFonts w:eastAsia="仿宋_GB2312"/>
          <w:color w:val="000000"/>
          <w:sz w:val="32"/>
          <w:szCs w:val="32"/>
        </w:rPr>
        <w:t>”</w:t>
      </w:r>
      <w:r w:rsidRPr="00656274">
        <w:rPr>
          <w:rFonts w:eastAsia="仿宋_GB2312"/>
          <w:color w:val="000000"/>
          <w:sz w:val="32"/>
          <w:szCs w:val="32"/>
        </w:rPr>
        <w:t>和</w:t>
      </w:r>
      <w:r w:rsidRPr="00656274">
        <w:rPr>
          <w:rFonts w:eastAsia="仿宋_GB2312"/>
          <w:color w:val="000000"/>
          <w:sz w:val="32"/>
          <w:szCs w:val="32"/>
        </w:rPr>
        <w:t>“</w:t>
      </w:r>
      <w:r w:rsidRPr="00656274">
        <w:rPr>
          <w:rFonts w:eastAsia="仿宋_GB2312"/>
          <w:color w:val="000000"/>
          <w:sz w:val="32"/>
          <w:szCs w:val="32"/>
        </w:rPr>
        <w:t>星级场站</w:t>
      </w:r>
      <w:r w:rsidRPr="00656274">
        <w:rPr>
          <w:rFonts w:eastAsia="仿宋_GB2312"/>
          <w:color w:val="000000"/>
          <w:sz w:val="32"/>
          <w:szCs w:val="32"/>
        </w:rPr>
        <w:t>”</w:t>
      </w:r>
      <w:r w:rsidRPr="00656274">
        <w:rPr>
          <w:rFonts w:eastAsia="仿宋_GB2312"/>
          <w:color w:val="000000"/>
          <w:sz w:val="32"/>
          <w:szCs w:val="32"/>
        </w:rPr>
        <w:t>等评比活动，依法在项目审批、土地供应、金</w:t>
      </w:r>
      <w:r w:rsidRPr="005238CB">
        <w:rPr>
          <w:rFonts w:eastAsia="仿宋_GB2312"/>
          <w:color w:val="000000"/>
          <w:spacing w:val="6"/>
          <w:sz w:val="32"/>
          <w:szCs w:val="32"/>
        </w:rPr>
        <w:t>融支持、财政奖补等方面给予适应倾斜。（责任单位：各县</w:t>
      </w:r>
      <w:r w:rsidRPr="005238CB">
        <w:rPr>
          <w:rFonts w:eastAsia="仿宋_GB2312"/>
          <w:color w:val="000000"/>
          <w:spacing w:val="6"/>
          <w:sz w:val="32"/>
          <w:szCs w:val="32"/>
        </w:rPr>
        <w:t>&lt;</w:t>
      </w:r>
      <w:r w:rsidRPr="00656274">
        <w:rPr>
          <w:rFonts w:eastAsia="仿宋_GB2312"/>
          <w:color w:val="000000"/>
          <w:sz w:val="32"/>
          <w:szCs w:val="32"/>
        </w:rPr>
        <w:t>市、区</w:t>
      </w:r>
      <w:r w:rsidRPr="00656274">
        <w:rPr>
          <w:rFonts w:eastAsia="仿宋_GB2312"/>
          <w:color w:val="000000"/>
          <w:sz w:val="32"/>
          <w:szCs w:val="32"/>
        </w:rPr>
        <w:t>&gt;</w:t>
      </w:r>
      <w:r w:rsidRPr="00656274">
        <w:rPr>
          <w:rFonts w:eastAsia="仿宋_GB2312"/>
          <w:color w:val="000000"/>
          <w:sz w:val="32"/>
          <w:szCs w:val="32"/>
        </w:rPr>
        <w:t>人民政府，市能源局、市市场监管局、市住建局等按职责分工负责）</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r w:rsidRPr="00656274">
        <w:rPr>
          <w:rFonts w:eastAsia="仿宋_GB2312"/>
          <w:bCs/>
          <w:color w:val="000000"/>
          <w:sz w:val="32"/>
          <w:szCs w:val="32"/>
        </w:rPr>
        <w:t>22.</w:t>
      </w:r>
      <w:r w:rsidRPr="00656274">
        <w:rPr>
          <w:rFonts w:eastAsia="仿宋_GB2312"/>
          <w:b/>
          <w:bCs/>
          <w:color w:val="000000"/>
          <w:sz w:val="32"/>
          <w:szCs w:val="32"/>
        </w:rPr>
        <w:t>加强安全监督管理</w:t>
      </w:r>
      <w:r w:rsidRPr="00656274">
        <w:rPr>
          <w:rFonts w:eastAsia="仿宋_GB2312"/>
          <w:color w:val="000000"/>
          <w:sz w:val="32"/>
          <w:szCs w:val="32"/>
        </w:rPr>
        <w:t>。严格执行国家、行业及省内充（换）</w:t>
      </w:r>
      <w:r w:rsidRPr="00656274">
        <w:rPr>
          <w:rFonts w:eastAsia="仿宋_GB2312"/>
          <w:color w:val="000000"/>
          <w:sz w:val="32"/>
          <w:szCs w:val="32"/>
        </w:rPr>
        <w:t xml:space="preserve"> </w:t>
      </w:r>
      <w:r w:rsidRPr="00656274">
        <w:rPr>
          <w:rFonts w:eastAsia="仿宋_GB2312"/>
          <w:color w:val="000000"/>
          <w:sz w:val="32"/>
          <w:szCs w:val="32"/>
        </w:rPr>
        <w:t>电基础设施建设有关标准，强化充（换）电设施设备准入管理。树立超前意识，严格执行住宅小区、公共停车场、供电保障等充（换）电基础设施建设标准和技术规范，确保符合安全生产要求。按照</w:t>
      </w:r>
      <w:r w:rsidRPr="00656274">
        <w:rPr>
          <w:rFonts w:eastAsia="仿宋_GB2312"/>
          <w:color w:val="000000"/>
          <w:sz w:val="32"/>
          <w:szCs w:val="32"/>
        </w:rPr>
        <w:t>“</w:t>
      </w:r>
      <w:r w:rsidRPr="00656274">
        <w:rPr>
          <w:rFonts w:eastAsia="仿宋_GB2312"/>
          <w:color w:val="000000"/>
          <w:sz w:val="32"/>
          <w:szCs w:val="32"/>
        </w:rPr>
        <w:t>三管三必须</w:t>
      </w:r>
      <w:r w:rsidRPr="00656274">
        <w:rPr>
          <w:rFonts w:eastAsia="仿宋_GB2312"/>
          <w:color w:val="000000"/>
          <w:sz w:val="32"/>
          <w:szCs w:val="32"/>
        </w:rPr>
        <w:t>”</w:t>
      </w:r>
      <w:r w:rsidRPr="00656274">
        <w:rPr>
          <w:rFonts w:eastAsia="仿宋_GB2312"/>
          <w:color w:val="000000"/>
          <w:sz w:val="32"/>
          <w:szCs w:val="32"/>
        </w:rPr>
        <w:t>要求，采取</w:t>
      </w:r>
      <w:r w:rsidRPr="00656274">
        <w:rPr>
          <w:rFonts w:eastAsia="仿宋_GB2312"/>
          <w:color w:val="000000"/>
          <w:sz w:val="32"/>
          <w:szCs w:val="32"/>
        </w:rPr>
        <w:t>“</w:t>
      </w:r>
      <w:r w:rsidRPr="00656274">
        <w:rPr>
          <w:rFonts w:eastAsia="仿宋_GB2312"/>
          <w:color w:val="000000"/>
          <w:sz w:val="32"/>
          <w:szCs w:val="32"/>
        </w:rPr>
        <w:t>双随机一公开</w:t>
      </w:r>
      <w:r w:rsidRPr="00656274">
        <w:rPr>
          <w:rFonts w:eastAsia="仿宋_GB2312"/>
          <w:color w:val="000000"/>
          <w:sz w:val="32"/>
          <w:szCs w:val="32"/>
        </w:rPr>
        <w:t>”</w:t>
      </w:r>
      <w:r w:rsidRPr="00656274">
        <w:rPr>
          <w:rFonts w:eastAsia="仿宋_GB2312"/>
          <w:color w:val="000000"/>
          <w:sz w:val="32"/>
          <w:szCs w:val="32"/>
        </w:rPr>
        <w:t>形式，加强事中事后监管，不定期组织抽查。对检查中发现存在重大安全隐患的充（换）电设施，依法责令立即停止使用并督促加以整改。充（换）电设施建设运营企业和管理单位在建设、运营服务中出现人员伤亡、财产损失或造成其他严重后果的，严格按照《中华人民共和国安全生产法》等法律法规规章追究相关责任，确保安全充电。落实省级充（换）电设备市场准入和</w:t>
      </w:r>
      <w:r w:rsidRPr="00656274">
        <w:rPr>
          <w:rFonts w:eastAsia="仿宋_GB2312"/>
          <w:color w:val="000000"/>
          <w:sz w:val="32"/>
          <w:szCs w:val="32"/>
        </w:rPr>
        <w:t>“</w:t>
      </w:r>
      <w:r w:rsidRPr="00656274">
        <w:rPr>
          <w:rFonts w:eastAsia="仿宋_GB2312"/>
          <w:color w:val="000000"/>
          <w:sz w:val="32"/>
          <w:szCs w:val="32"/>
        </w:rPr>
        <w:t>双随机一公开</w:t>
      </w:r>
      <w:r w:rsidRPr="00656274">
        <w:rPr>
          <w:rFonts w:eastAsia="仿宋_GB2312"/>
          <w:color w:val="000000"/>
          <w:sz w:val="32"/>
          <w:szCs w:val="32"/>
        </w:rPr>
        <w:t>”</w:t>
      </w:r>
      <w:r w:rsidRPr="00656274">
        <w:rPr>
          <w:rFonts w:eastAsia="仿宋_GB2312"/>
          <w:color w:val="000000"/>
          <w:sz w:val="32"/>
          <w:szCs w:val="32"/>
        </w:rPr>
        <w:t>监督检查工作机制。（责任单位：市能源局、市住建局、市自然资源局、市市场监管局、市工信局、市应急局、市消防救援支队、国网忻州供电公司等按职责分工负责）</w:t>
      </w:r>
    </w:p>
    <w:p w:rsidR="00656274" w:rsidRPr="00656274" w:rsidRDefault="00656274" w:rsidP="00656274">
      <w:pPr>
        <w:widowControl/>
        <w:overflowPunct w:val="0"/>
        <w:autoSpaceDE w:val="0"/>
        <w:autoSpaceDN w:val="0"/>
        <w:adjustRightInd w:val="0"/>
        <w:snapToGrid w:val="0"/>
        <w:spacing w:line="560" w:lineRule="exact"/>
        <w:ind w:firstLineChars="200" w:firstLine="640"/>
        <w:textAlignment w:val="baseline"/>
        <w:rPr>
          <w:rFonts w:eastAsia="黑体"/>
          <w:color w:val="000000"/>
          <w:sz w:val="32"/>
          <w:szCs w:val="32"/>
        </w:rPr>
      </w:pPr>
      <w:r w:rsidRPr="00656274">
        <w:rPr>
          <w:rFonts w:eastAsia="黑体"/>
          <w:color w:val="000000"/>
          <w:sz w:val="32"/>
          <w:szCs w:val="32"/>
        </w:rPr>
        <w:t>三、优化配套政策</w:t>
      </w:r>
    </w:p>
    <w:p w:rsidR="00656274" w:rsidRPr="00656274" w:rsidRDefault="00656274" w:rsidP="00656274">
      <w:pPr>
        <w:pStyle w:val="af0"/>
        <w:widowControl w:val="0"/>
        <w:overflowPunct w:val="0"/>
        <w:spacing w:before="0" w:beforeAutospacing="0" w:after="0" w:afterAutospacing="0" w:line="560" w:lineRule="exact"/>
        <w:jc w:val="both"/>
        <w:rPr>
          <w:rFonts w:ascii="Times New Roman" w:eastAsia="仿宋_GB2312" w:hAnsi="Times New Roman"/>
          <w:snapToGrid w:val="0"/>
          <w:color w:val="000000"/>
          <w:sz w:val="32"/>
          <w:szCs w:val="32"/>
        </w:rPr>
      </w:pPr>
      <w:r w:rsidRPr="00656274">
        <w:rPr>
          <w:rFonts w:ascii="Times New Roman" w:eastAsia="楷体_GB2312" w:hAnsi="Times New Roman"/>
          <w:snapToGrid w:val="0"/>
          <w:color w:val="000000"/>
          <w:sz w:val="32"/>
          <w:szCs w:val="32"/>
        </w:rPr>
        <w:t xml:space="preserve">    </w:t>
      </w:r>
      <w:r w:rsidRPr="00656274">
        <w:rPr>
          <w:rFonts w:ascii="Times New Roman" w:eastAsia="楷体_GB2312" w:hAnsi="Times New Roman"/>
          <w:snapToGrid w:val="0"/>
          <w:color w:val="000000"/>
          <w:sz w:val="32"/>
          <w:szCs w:val="32"/>
        </w:rPr>
        <w:t>（一）简化行政审批手续</w:t>
      </w:r>
      <w:r w:rsidRPr="00656274">
        <w:rPr>
          <w:rFonts w:ascii="Times New Roman" w:eastAsia="仿宋_GB2312" w:hAnsi="Times New Roman"/>
          <w:snapToGrid w:val="0"/>
          <w:color w:val="000000"/>
          <w:sz w:val="32"/>
          <w:szCs w:val="32"/>
        </w:rPr>
        <w:t>。实行属地备案管理制度，在既有车位安装充电桩，按一般电气设备安装管理，可不办理项目备案。在自有停车库、停车位、各居住（小）区、单位既有停车泊位安装充（换）电设施的，无需办理建设用地规划许可证、建设工程规划许可证和施工许可证。建设城市公共停车场时，无需为同步建设充（换）电设施单独办理建设工程规划许可证和施工许可证。在符合国土空间规划的前提下，利用现有建设用地建设充（换）电站，自然资源部门、行政审批部门、住建部门按照规定办理建设用地规划许可证、建设工程规划许可证和施工许可证。需要备案的充（换）电设施建设项目，由充（换）电设施建设运营企业凭与业主或提供物业服务人签订的合作协议申请项目备案。（责任单位：各县</w:t>
      </w:r>
      <w:r w:rsidRPr="00656274">
        <w:rPr>
          <w:rFonts w:ascii="Times New Roman" w:eastAsia="仿宋_GB2312" w:hAnsi="Times New Roman"/>
          <w:snapToGrid w:val="0"/>
          <w:color w:val="000000"/>
          <w:sz w:val="32"/>
          <w:szCs w:val="32"/>
        </w:rPr>
        <w:t>&lt;</w:t>
      </w:r>
      <w:r w:rsidRPr="00656274">
        <w:rPr>
          <w:rFonts w:ascii="Times New Roman" w:eastAsia="仿宋_GB2312" w:hAnsi="Times New Roman"/>
          <w:snapToGrid w:val="0"/>
          <w:color w:val="000000"/>
          <w:sz w:val="32"/>
          <w:szCs w:val="32"/>
        </w:rPr>
        <w:t>市、区</w:t>
      </w:r>
      <w:r w:rsidRPr="00656274">
        <w:rPr>
          <w:rFonts w:ascii="Times New Roman" w:eastAsia="仿宋_GB2312" w:hAnsi="Times New Roman"/>
          <w:snapToGrid w:val="0"/>
          <w:color w:val="000000"/>
          <w:sz w:val="32"/>
          <w:szCs w:val="32"/>
        </w:rPr>
        <w:t>&gt;</w:t>
      </w:r>
      <w:r w:rsidRPr="00656274">
        <w:rPr>
          <w:rFonts w:ascii="Times New Roman" w:eastAsia="仿宋_GB2312" w:hAnsi="Times New Roman"/>
          <w:snapToGrid w:val="0"/>
          <w:color w:val="000000"/>
          <w:sz w:val="32"/>
          <w:szCs w:val="32"/>
        </w:rPr>
        <w:t>人民政府，市行政</w:t>
      </w:r>
      <w:bookmarkStart w:id="3" w:name="_GoBack"/>
      <w:bookmarkEnd w:id="3"/>
      <w:r w:rsidRPr="00656274">
        <w:rPr>
          <w:rFonts w:ascii="Times New Roman" w:eastAsia="仿宋_GB2312" w:hAnsi="Times New Roman"/>
          <w:snapToGrid w:val="0"/>
          <w:color w:val="000000"/>
          <w:sz w:val="32"/>
          <w:szCs w:val="32"/>
        </w:rPr>
        <w:t>审批局、市市场监管局、市发展改革委、市住建局、市自然资源局、</w:t>
      </w:r>
      <w:r w:rsidRPr="00656274">
        <w:rPr>
          <w:rFonts w:ascii="Times New Roman" w:eastAsia="仿宋_GB2312" w:hAnsi="Times New Roman"/>
          <w:color w:val="000000"/>
          <w:sz w:val="32"/>
          <w:szCs w:val="32"/>
        </w:rPr>
        <w:t>市交警支队、</w:t>
      </w:r>
      <w:r w:rsidRPr="00656274">
        <w:rPr>
          <w:rFonts w:ascii="Times New Roman" w:eastAsia="仿宋_GB2312" w:hAnsi="Times New Roman"/>
          <w:snapToGrid w:val="0"/>
          <w:color w:val="000000"/>
          <w:sz w:val="32"/>
          <w:szCs w:val="32"/>
        </w:rPr>
        <w:t>市交通局、市能源局</w:t>
      </w:r>
      <w:r w:rsidRPr="00656274">
        <w:rPr>
          <w:rFonts w:ascii="Times New Roman" w:eastAsia="仿宋_GB2312" w:hAnsi="Times New Roman"/>
          <w:color w:val="000000"/>
          <w:sz w:val="32"/>
          <w:szCs w:val="32"/>
        </w:rPr>
        <w:t>等按职责分工负责</w:t>
      </w:r>
      <w:r w:rsidRPr="00656274">
        <w:rPr>
          <w:rFonts w:ascii="Times New Roman" w:eastAsia="仿宋_GB2312" w:hAnsi="Times New Roman"/>
          <w:snapToGrid w:val="0"/>
          <w:color w:val="000000"/>
          <w:sz w:val="32"/>
          <w:szCs w:val="32"/>
        </w:rPr>
        <w:t>）</w:t>
      </w:r>
    </w:p>
    <w:p w:rsidR="00656274" w:rsidRPr="00656274" w:rsidRDefault="00656274" w:rsidP="00656274">
      <w:pPr>
        <w:overflowPunct w:val="0"/>
        <w:adjustRightInd w:val="0"/>
        <w:snapToGrid w:val="0"/>
        <w:spacing w:line="560" w:lineRule="exact"/>
        <w:ind w:firstLineChars="200" w:firstLine="640"/>
        <w:textAlignment w:val="baseline"/>
        <w:rPr>
          <w:rFonts w:eastAsia="仿宋_GB2312"/>
          <w:snapToGrid w:val="0"/>
          <w:color w:val="000000"/>
          <w:kern w:val="0"/>
          <w:sz w:val="32"/>
          <w:szCs w:val="32"/>
        </w:rPr>
      </w:pPr>
      <w:r w:rsidRPr="00656274">
        <w:rPr>
          <w:rFonts w:eastAsia="楷体_GB2312"/>
          <w:snapToGrid w:val="0"/>
          <w:color w:val="000000"/>
          <w:kern w:val="0"/>
          <w:sz w:val="32"/>
          <w:szCs w:val="32"/>
        </w:rPr>
        <w:t>（二）全力保障土地供应力度</w:t>
      </w:r>
      <w:r w:rsidRPr="00656274">
        <w:rPr>
          <w:rFonts w:eastAsia="仿宋_GB2312"/>
          <w:snapToGrid w:val="0"/>
          <w:color w:val="000000"/>
          <w:kern w:val="0"/>
          <w:sz w:val="32"/>
          <w:szCs w:val="32"/>
        </w:rPr>
        <w:t>。各级人民政府应大力支持充（换）电设施建设用地需求，市县</w:t>
      </w:r>
      <w:r w:rsidRPr="00656274">
        <w:rPr>
          <w:rFonts w:eastAsia="仿宋_GB2312"/>
          <w:snapToGrid w:val="0"/>
          <w:color w:val="000000"/>
          <w:kern w:val="0"/>
          <w:sz w:val="32"/>
          <w:szCs w:val="32"/>
        </w:rPr>
        <w:t>“</w:t>
      </w:r>
      <w:r w:rsidRPr="00656274">
        <w:rPr>
          <w:rFonts w:eastAsia="仿宋_GB2312"/>
          <w:snapToGrid w:val="0"/>
          <w:color w:val="000000"/>
          <w:kern w:val="0"/>
          <w:sz w:val="32"/>
          <w:szCs w:val="32"/>
        </w:rPr>
        <w:t>多规合一</w:t>
      </w:r>
      <w:r w:rsidRPr="00656274">
        <w:rPr>
          <w:rFonts w:eastAsia="仿宋_GB2312"/>
          <w:snapToGrid w:val="0"/>
          <w:color w:val="000000"/>
          <w:kern w:val="0"/>
          <w:sz w:val="32"/>
          <w:szCs w:val="32"/>
        </w:rPr>
        <w:t>”</w:t>
      </w:r>
      <w:r w:rsidRPr="00656274">
        <w:rPr>
          <w:rFonts w:eastAsia="仿宋_GB2312"/>
          <w:snapToGrid w:val="0"/>
          <w:color w:val="000000"/>
          <w:kern w:val="0"/>
          <w:sz w:val="32"/>
          <w:szCs w:val="32"/>
        </w:rPr>
        <w:t>和城乡整体规划应考虑充（换）电设施建设需求，应当保证公交车、出租车、物流车、重卡等运营类电动汽车充（换）电设施合理建设用地需求，以及有明确需求的其他电动车辆的充（换）电专用场地，提高充电保障能力。针对存量、电力增容困难且有充（换）电需求的居住（小）区，在周边合理范围内科学规划公共充（换）电设施建设用地。将充（换）电设施用地纳入公用设施营业网点用地范围，根据充（换）电设施建设需要，每年安排一定的建设用地用于充（换）电站建设。在保障安全的前提下，优先在各类建筑配建停车场、加油加气站、社会公共停车场等场所配建充电设施。加大配套电力设施用地和公用电力廊道建设用地保障力度。探索盘活城区小块土地资源，增加供给渠道。利用市政道路建设充（换）电设施的，可按照市政公用设施的建设管理要求使用土地。按照规定采用招标、拍卖、挂牌方式出让的，应向相关部门办理相关手续。（责任单位：各县</w:t>
      </w:r>
      <w:r w:rsidRPr="00656274">
        <w:rPr>
          <w:rFonts w:eastAsia="仿宋_GB2312"/>
          <w:snapToGrid w:val="0"/>
          <w:color w:val="000000"/>
          <w:kern w:val="0"/>
          <w:sz w:val="32"/>
          <w:szCs w:val="32"/>
        </w:rPr>
        <w:t>&lt;</w:t>
      </w:r>
      <w:r w:rsidRPr="00656274">
        <w:rPr>
          <w:rFonts w:eastAsia="仿宋_GB2312"/>
          <w:snapToGrid w:val="0"/>
          <w:color w:val="000000"/>
          <w:kern w:val="0"/>
          <w:sz w:val="32"/>
          <w:szCs w:val="32"/>
        </w:rPr>
        <w:t>市、区</w:t>
      </w:r>
      <w:r w:rsidRPr="00656274">
        <w:rPr>
          <w:rFonts w:eastAsia="仿宋_GB2312"/>
          <w:snapToGrid w:val="0"/>
          <w:color w:val="000000"/>
          <w:kern w:val="0"/>
          <w:sz w:val="32"/>
          <w:szCs w:val="32"/>
        </w:rPr>
        <w:t>&gt;</w:t>
      </w:r>
      <w:r w:rsidRPr="00656274">
        <w:rPr>
          <w:rFonts w:eastAsia="仿宋_GB2312"/>
          <w:snapToGrid w:val="0"/>
          <w:color w:val="000000"/>
          <w:kern w:val="0"/>
          <w:sz w:val="32"/>
          <w:szCs w:val="32"/>
        </w:rPr>
        <w:t>人民政府和市自然资源局</w:t>
      </w:r>
      <w:r w:rsidRPr="00656274">
        <w:rPr>
          <w:rFonts w:eastAsia="仿宋_GB2312"/>
          <w:color w:val="000000"/>
          <w:sz w:val="32"/>
          <w:szCs w:val="32"/>
        </w:rPr>
        <w:t>按职责分工负责</w:t>
      </w:r>
      <w:r w:rsidRPr="00656274">
        <w:rPr>
          <w:rFonts w:eastAsia="仿宋_GB2312"/>
          <w:snapToGrid w:val="0"/>
          <w:color w:val="000000"/>
          <w:kern w:val="0"/>
          <w:sz w:val="32"/>
          <w:szCs w:val="32"/>
        </w:rPr>
        <w:t>）</w:t>
      </w:r>
    </w:p>
    <w:p w:rsidR="00656274" w:rsidRPr="00656274" w:rsidRDefault="00656274" w:rsidP="00656274">
      <w:pPr>
        <w:overflowPunct w:val="0"/>
        <w:adjustRightInd w:val="0"/>
        <w:snapToGrid w:val="0"/>
        <w:spacing w:line="560" w:lineRule="exact"/>
        <w:ind w:firstLineChars="200" w:firstLine="640"/>
        <w:textAlignment w:val="baseline"/>
        <w:rPr>
          <w:rFonts w:eastAsia="仿宋_GB2312"/>
          <w:snapToGrid w:val="0"/>
          <w:color w:val="000000"/>
          <w:kern w:val="0"/>
          <w:sz w:val="32"/>
          <w:szCs w:val="32"/>
        </w:rPr>
      </w:pPr>
      <w:r w:rsidRPr="00656274">
        <w:rPr>
          <w:rFonts w:eastAsia="楷体_GB2312"/>
          <w:snapToGrid w:val="0"/>
          <w:color w:val="000000"/>
          <w:kern w:val="0"/>
          <w:sz w:val="32"/>
          <w:szCs w:val="32"/>
        </w:rPr>
        <w:t>（三）落实财政金融价格支持政策</w:t>
      </w:r>
      <w:r w:rsidRPr="00656274">
        <w:rPr>
          <w:rFonts w:eastAsia="仿宋_GB2312"/>
          <w:snapToGrid w:val="0"/>
          <w:color w:val="000000"/>
          <w:kern w:val="0"/>
          <w:sz w:val="32"/>
          <w:szCs w:val="32"/>
        </w:rPr>
        <w:t>。积极对接争取中央财政对充电基础设施的专项补贴，同时鼓励有条件的县（市、区）研究出台充（换）电基础设施建设和运营财政支持政策，加快公用和专用设施的充（换）电建设，加大对</w:t>
      </w:r>
      <w:r w:rsidRPr="00656274">
        <w:rPr>
          <w:rFonts w:eastAsia="仿宋_GB2312"/>
          <w:snapToGrid w:val="0"/>
          <w:color w:val="000000"/>
          <w:kern w:val="0"/>
          <w:sz w:val="32"/>
          <w:szCs w:val="32"/>
        </w:rPr>
        <w:t>“</w:t>
      </w:r>
      <w:r w:rsidRPr="00656274">
        <w:rPr>
          <w:rFonts w:eastAsia="仿宋_GB2312"/>
          <w:snapToGrid w:val="0"/>
          <w:color w:val="000000"/>
          <w:kern w:val="0"/>
          <w:sz w:val="32"/>
          <w:szCs w:val="32"/>
        </w:rPr>
        <w:t>统建统服</w:t>
      </w:r>
      <w:r w:rsidRPr="00656274">
        <w:rPr>
          <w:rFonts w:eastAsia="仿宋_GB2312"/>
          <w:snapToGrid w:val="0"/>
          <w:color w:val="000000"/>
          <w:kern w:val="0"/>
          <w:sz w:val="32"/>
          <w:szCs w:val="32"/>
        </w:rPr>
        <w:t>”</w:t>
      </w:r>
      <w:r w:rsidRPr="00656274">
        <w:rPr>
          <w:rFonts w:eastAsia="仿宋_GB2312"/>
          <w:snapToGrid w:val="0"/>
          <w:color w:val="000000"/>
          <w:kern w:val="0"/>
          <w:sz w:val="32"/>
          <w:szCs w:val="32"/>
        </w:rPr>
        <w:t>、</w:t>
      </w:r>
      <w:r w:rsidRPr="00656274">
        <w:rPr>
          <w:rFonts w:eastAsia="仿宋_GB2312"/>
          <w:snapToGrid w:val="0"/>
          <w:color w:val="000000"/>
          <w:kern w:val="0"/>
          <w:sz w:val="32"/>
          <w:szCs w:val="32"/>
        </w:rPr>
        <w:t>“</w:t>
      </w:r>
      <w:r w:rsidRPr="00656274">
        <w:rPr>
          <w:rFonts w:eastAsia="仿宋_GB2312"/>
          <w:snapToGrid w:val="0"/>
          <w:color w:val="000000"/>
          <w:kern w:val="0"/>
          <w:sz w:val="32"/>
          <w:szCs w:val="32"/>
        </w:rPr>
        <w:t>光储充换</w:t>
      </w:r>
      <w:r w:rsidRPr="00656274">
        <w:rPr>
          <w:rFonts w:eastAsia="仿宋_GB2312"/>
          <w:snapToGrid w:val="0"/>
          <w:color w:val="000000"/>
          <w:kern w:val="0"/>
          <w:sz w:val="32"/>
          <w:szCs w:val="32"/>
        </w:rPr>
        <w:t>”</w:t>
      </w:r>
      <w:r w:rsidRPr="00656274">
        <w:rPr>
          <w:rFonts w:eastAsia="仿宋_GB2312"/>
          <w:snapToGrid w:val="0"/>
          <w:color w:val="000000"/>
          <w:kern w:val="0"/>
          <w:sz w:val="32"/>
          <w:szCs w:val="32"/>
        </w:rPr>
        <w:t>一体化、多场景共享换电、产业链拓展升级等示范创新类设施支持力度，促进行业转型升级。鼓励各类金融机构通过多种渠道，为充（换）电基础设施建设提供金融支持，提高企业投资意愿，促进充（换）电基础设施健康发展。对实行两部制电价的集中式充（换）电基础设施用电免收需量（容量）电费。（责任单位：各县</w:t>
      </w:r>
      <w:r w:rsidRPr="00656274">
        <w:rPr>
          <w:rFonts w:eastAsia="仿宋_GB2312"/>
          <w:snapToGrid w:val="0"/>
          <w:color w:val="000000"/>
          <w:kern w:val="0"/>
          <w:sz w:val="32"/>
          <w:szCs w:val="32"/>
        </w:rPr>
        <w:t>&lt;</w:t>
      </w:r>
      <w:r w:rsidRPr="00656274">
        <w:rPr>
          <w:rFonts w:eastAsia="仿宋_GB2312"/>
          <w:snapToGrid w:val="0"/>
          <w:color w:val="000000"/>
          <w:kern w:val="0"/>
          <w:sz w:val="32"/>
          <w:szCs w:val="32"/>
        </w:rPr>
        <w:t>市、区</w:t>
      </w:r>
      <w:r w:rsidRPr="00656274">
        <w:rPr>
          <w:rFonts w:eastAsia="仿宋_GB2312"/>
          <w:snapToGrid w:val="0"/>
          <w:color w:val="000000"/>
          <w:kern w:val="0"/>
          <w:sz w:val="32"/>
          <w:szCs w:val="32"/>
        </w:rPr>
        <w:t>&gt;</w:t>
      </w:r>
      <w:r w:rsidRPr="00656274">
        <w:rPr>
          <w:rFonts w:eastAsia="仿宋_GB2312"/>
          <w:snapToGrid w:val="0"/>
          <w:color w:val="000000"/>
          <w:kern w:val="0"/>
          <w:sz w:val="32"/>
          <w:szCs w:val="32"/>
        </w:rPr>
        <w:t>人民政府，市财政局、市发展改革委、市工信局、市能源局、市金融办</w:t>
      </w:r>
      <w:r w:rsidRPr="00656274">
        <w:rPr>
          <w:rFonts w:eastAsia="仿宋_GB2312"/>
          <w:color w:val="000000"/>
          <w:sz w:val="32"/>
          <w:szCs w:val="32"/>
        </w:rPr>
        <w:t>等按职责分工负责</w:t>
      </w:r>
      <w:r w:rsidRPr="00656274">
        <w:rPr>
          <w:rFonts w:eastAsia="仿宋_GB2312"/>
          <w:snapToGrid w:val="0"/>
          <w:color w:val="000000"/>
          <w:kern w:val="0"/>
          <w:sz w:val="32"/>
          <w:szCs w:val="32"/>
        </w:rPr>
        <w:t>）</w:t>
      </w:r>
    </w:p>
    <w:p w:rsidR="00656274" w:rsidRPr="00656274" w:rsidRDefault="00656274" w:rsidP="00656274">
      <w:pPr>
        <w:widowControl/>
        <w:kinsoku w:val="0"/>
        <w:overflowPunct w:val="0"/>
        <w:autoSpaceDE w:val="0"/>
        <w:autoSpaceDN w:val="0"/>
        <w:adjustRightInd w:val="0"/>
        <w:snapToGrid w:val="0"/>
        <w:spacing w:line="560" w:lineRule="exact"/>
        <w:ind w:firstLineChars="200" w:firstLine="640"/>
        <w:textAlignment w:val="baseline"/>
        <w:rPr>
          <w:rFonts w:eastAsia="黑体"/>
          <w:color w:val="000000"/>
          <w:sz w:val="32"/>
          <w:szCs w:val="32"/>
        </w:rPr>
      </w:pPr>
      <w:r w:rsidRPr="00656274">
        <w:rPr>
          <w:rFonts w:eastAsia="黑体"/>
          <w:color w:val="000000"/>
          <w:sz w:val="32"/>
          <w:szCs w:val="32"/>
        </w:rPr>
        <w:t>四、保障措施</w:t>
      </w:r>
    </w:p>
    <w:p w:rsidR="00656274" w:rsidRPr="00656274" w:rsidRDefault="00656274" w:rsidP="00656274">
      <w:pPr>
        <w:widowControl/>
        <w:overflowPunct w:val="0"/>
        <w:adjustRightInd w:val="0"/>
        <w:snapToGrid w:val="0"/>
        <w:spacing w:line="560" w:lineRule="exact"/>
        <w:ind w:firstLineChars="200" w:firstLine="640"/>
        <w:rPr>
          <w:rFonts w:eastAsia="仿宋_GB2312"/>
          <w:snapToGrid w:val="0"/>
          <w:color w:val="000000"/>
          <w:kern w:val="0"/>
          <w:sz w:val="32"/>
          <w:szCs w:val="32"/>
        </w:rPr>
      </w:pPr>
      <w:r w:rsidRPr="00656274">
        <w:rPr>
          <w:rFonts w:eastAsia="楷体_GB2312"/>
          <w:snapToGrid w:val="0"/>
          <w:color w:val="000000"/>
          <w:kern w:val="0"/>
          <w:sz w:val="32"/>
          <w:szCs w:val="32"/>
        </w:rPr>
        <w:t>（一）加强领导</w:t>
      </w:r>
      <w:r w:rsidRPr="00656274">
        <w:rPr>
          <w:rFonts w:eastAsia="仿宋_GB2312"/>
          <w:snapToGrid w:val="0"/>
          <w:color w:val="000000"/>
          <w:kern w:val="0"/>
          <w:sz w:val="32"/>
          <w:szCs w:val="32"/>
        </w:rPr>
        <w:t>。各县（市、区）人民政府要统筹推进本地区充（换）电基础设施工作，制定专项规划。市、县充（换）电基础设施建设工作专班要适时组织召开工作推进会议，研究解决工作推进中的问题和困难。专班办公室要发挥好协调保障作用，建立工作台账，加强日常调度，按照时间节点，确保完成目标任务。新能源汽车推广部门负责加强新能源汽车产业发展规划与充（换）电设施建设的统筹衔接，及时提出调整建议，合力推动全市充（换）电基础设施健康发展。</w:t>
      </w:r>
    </w:p>
    <w:p w:rsidR="00656274" w:rsidRPr="00656274" w:rsidRDefault="00656274" w:rsidP="00656274">
      <w:pPr>
        <w:widowControl/>
        <w:overflowPunct w:val="0"/>
        <w:adjustRightInd w:val="0"/>
        <w:snapToGrid w:val="0"/>
        <w:spacing w:line="560" w:lineRule="exact"/>
        <w:ind w:firstLineChars="200" w:firstLine="640"/>
        <w:rPr>
          <w:rFonts w:eastAsia="仿宋_GB2312"/>
          <w:snapToGrid w:val="0"/>
          <w:color w:val="000000"/>
          <w:spacing w:val="-2"/>
          <w:kern w:val="0"/>
          <w:sz w:val="32"/>
          <w:szCs w:val="32"/>
        </w:rPr>
      </w:pPr>
      <w:r w:rsidRPr="00656274">
        <w:rPr>
          <w:rFonts w:eastAsia="楷体_GB2312"/>
          <w:snapToGrid w:val="0"/>
          <w:color w:val="000000"/>
          <w:kern w:val="0"/>
          <w:sz w:val="32"/>
          <w:szCs w:val="32"/>
        </w:rPr>
        <w:t>（二）强化</w:t>
      </w:r>
      <w:r w:rsidRPr="00656274">
        <w:rPr>
          <w:rFonts w:eastAsia="楷体_GB2312"/>
          <w:snapToGrid w:val="0"/>
          <w:color w:val="000000"/>
          <w:spacing w:val="-2"/>
          <w:kern w:val="0"/>
          <w:sz w:val="32"/>
          <w:szCs w:val="32"/>
        </w:rPr>
        <w:t>考核</w:t>
      </w:r>
      <w:r w:rsidRPr="00656274">
        <w:rPr>
          <w:rFonts w:eastAsia="仿宋_GB2312"/>
          <w:snapToGrid w:val="0"/>
          <w:color w:val="000000"/>
          <w:spacing w:val="-2"/>
          <w:kern w:val="0"/>
          <w:sz w:val="32"/>
          <w:szCs w:val="32"/>
        </w:rPr>
        <w:t>。市政府将充（换）电基础设施建设推进工作纳入重点专项抓落实机制进行督导考核，市工作专班办公室建立督办通报机制，对落实政策有力有效、成绩突出的，给予通报表扬；对进展缓慢、推进不力，搞变通、打折扣、成效不明显的，给予严肃批评，情节严重的追责问责。各县（市、区）、市直各成员单位于每月</w:t>
      </w:r>
      <w:r w:rsidRPr="00656274">
        <w:rPr>
          <w:rFonts w:eastAsia="仿宋_GB2312"/>
          <w:snapToGrid w:val="0"/>
          <w:color w:val="000000"/>
          <w:spacing w:val="-2"/>
          <w:kern w:val="0"/>
          <w:sz w:val="32"/>
          <w:szCs w:val="32"/>
        </w:rPr>
        <w:t>3</w:t>
      </w:r>
      <w:r w:rsidRPr="00656274">
        <w:rPr>
          <w:rFonts w:eastAsia="仿宋_GB2312"/>
          <w:snapToGrid w:val="0"/>
          <w:color w:val="000000"/>
          <w:spacing w:val="-2"/>
          <w:kern w:val="0"/>
          <w:sz w:val="32"/>
          <w:szCs w:val="32"/>
        </w:rPr>
        <w:t>日前将上月，每年</w:t>
      </w:r>
      <w:r w:rsidRPr="00656274">
        <w:rPr>
          <w:rFonts w:eastAsia="仿宋_GB2312"/>
          <w:snapToGrid w:val="0"/>
          <w:color w:val="000000"/>
          <w:spacing w:val="-2"/>
          <w:kern w:val="0"/>
          <w:sz w:val="32"/>
          <w:szCs w:val="32"/>
        </w:rPr>
        <w:t>1</w:t>
      </w:r>
      <w:r w:rsidRPr="00656274">
        <w:rPr>
          <w:rFonts w:eastAsia="仿宋_GB2312"/>
          <w:snapToGrid w:val="0"/>
          <w:color w:val="000000"/>
          <w:spacing w:val="-2"/>
          <w:kern w:val="0"/>
          <w:sz w:val="32"/>
          <w:szCs w:val="32"/>
        </w:rPr>
        <w:t>月</w:t>
      </w:r>
      <w:r w:rsidRPr="00656274">
        <w:rPr>
          <w:rFonts w:eastAsia="仿宋_GB2312"/>
          <w:snapToGrid w:val="0"/>
          <w:color w:val="000000"/>
          <w:spacing w:val="-2"/>
          <w:kern w:val="0"/>
          <w:sz w:val="32"/>
          <w:szCs w:val="32"/>
        </w:rPr>
        <w:t>10</w:t>
      </w:r>
      <w:r w:rsidRPr="00656274">
        <w:rPr>
          <w:rFonts w:eastAsia="仿宋_GB2312"/>
          <w:snapToGrid w:val="0"/>
          <w:color w:val="000000"/>
          <w:spacing w:val="-2"/>
          <w:kern w:val="0"/>
          <w:sz w:val="32"/>
          <w:szCs w:val="32"/>
        </w:rPr>
        <w:t>日前将上一年度本地区本行业本领域工作落实情况报送专班办公室。</w:t>
      </w:r>
    </w:p>
    <w:p w:rsidR="00656274" w:rsidRPr="00656274" w:rsidRDefault="00656274" w:rsidP="00656274">
      <w:pPr>
        <w:overflowPunct w:val="0"/>
        <w:adjustRightInd w:val="0"/>
        <w:snapToGrid w:val="0"/>
        <w:spacing w:line="560" w:lineRule="exact"/>
        <w:ind w:firstLineChars="200" w:firstLine="640"/>
        <w:rPr>
          <w:rFonts w:eastAsia="仿宋_GB2312"/>
          <w:snapToGrid w:val="0"/>
          <w:color w:val="000000"/>
          <w:kern w:val="0"/>
          <w:sz w:val="32"/>
          <w:szCs w:val="32"/>
        </w:rPr>
      </w:pPr>
      <w:r w:rsidRPr="00656274">
        <w:rPr>
          <w:rFonts w:eastAsia="楷体_GB2312"/>
          <w:snapToGrid w:val="0"/>
          <w:color w:val="000000"/>
          <w:kern w:val="0"/>
          <w:sz w:val="32"/>
          <w:szCs w:val="32"/>
        </w:rPr>
        <w:t>（三）滚动调整</w:t>
      </w:r>
      <w:r w:rsidRPr="00656274">
        <w:rPr>
          <w:rFonts w:eastAsia="仿宋_GB2312"/>
          <w:snapToGrid w:val="0"/>
          <w:color w:val="000000"/>
          <w:kern w:val="0"/>
          <w:sz w:val="32"/>
          <w:szCs w:val="32"/>
        </w:rPr>
        <w:t>。建立滚动调整机制，根据国家及省的最新政策以及全市电动汽车实际保有量增长情况，予以动态调整充（换）电基础设施建设任务。</w:t>
      </w:r>
    </w:p>
    <w:p w:rsidR="00656274" w:rsidRPr="00656274" w:rsidRDefault="00656274" w:rsidP="00656274">
      <w:pPr>
        <w:widowControl/>
        <w:overflowPunct w:val="0"/>
        <w:adjustRightInd w:val="0"/>
        <w:snapToGrid w:val="0"/>
        <w:spacing w:line="560" w:lineRule="exact"/>
        <w:ind w:firstLineChars="200" w:firstLine="640"/>
        <w:rPr>
          <w:rFonts w:eastAsia="仿宋_GB2312"/>
          <w:snapToGrid w:val="0"/>
          <w:color w:val="000000"/>
          <w:kern w:val="0"/>
          <w:sz w:val="32"/>
          <w:szCs w:val="32"/>
        </w:rPr>
      </w:pPr>
      <w:r w:rsidRPr="00656274">
        <w:rPr>
          <w:rFonts w:eastAsia="楷体_GB2312"/>
          <w:snapToGrid w:val="0"/>
          <w:color w:val="000000"/>
          <w:kern w:val="0"/>
          <w:sz w:val="32"/>
          <w:szCs w:val="32"/>
        </w:rPr>
        <w:t>（四）做好宣传</w:t>
      </w:r>
      <w:r w:rsidRPr="00656274">
        <w:rPr>
          <w:rFonts w:eastAsia="仿宋_GB2312"/>
          <w:snapToGrid w:val="0"/>
          <w:color w:val="000000"/>
          <w:kern w:val="0"/>
          <w:sz w:val="32"/>
          <w:szCs w:val="32"/>
        </w:rPr>
        <w:t>。加大电动汽车及充（换）电设施宣传力度，通过各种渠道积极宣传发展电动汽车及充（换）电设施的重要意义、发展成就、技术趋势，引导群众增强认同感，促进社会各方关心支持、参与充（换）电设施建设，形成建设充（换）电基础设施的强大合力。</w:t>
      </w:r>
    </w:p>
    <w:p w:rsidR="00656274" w:rsidRPr="00656274" w:rsidRDefault="00656274" w:rsidP="00656274">
      <w:pPr>
        <w:widowControl/>
        <w:overflowPunct w:val="0"/>
        <w:adjustRightInd w:val="0"/>
        <w:snapToGrid w:val="0"/>
        <w:spacing w:line="560" w:lineRule="exact"/>
        <w:ind w:firstLineChars="200" w:firstLine="640"/>
        <w:rPr>
          <w:rFonts w:eastAsia="仿宋_GB2312"/>
          <w:snapToGrid w:val="0"/>
          <w:color w:val="000000"/>
          <w:kern w:val="0"/>
          <w:sz w:val="32"/>
          <w:szCs w:val="32"/>
        </w:rPr>
      </w:pPr>
    </w:p>
    <w:p w:rsidR="00656274" w:rsidRPr="00656274" w:rsidRDefault="00656274" w:rsidP="00386114">
      <w:pPr>
        <w:widowControl/>
        <w:overflowPunct w:val="0"/>
        <w:adjustRightInd w:val="0"/>
        <w:snapToGrid w:val="0"/>
        <w:spacing w:line="560" w:lineRule="exact"/>
        <w:ind w:firstLineChars="200" w:firstLine="640"/>
        <w:rPr>
          <w:rFonts w:eastAsia="仿宋_GB2312"/>
          <w:color w:val="000000"/>
          <w:sz w:val="32"/>
          <w:szCs w:val="32"/>
        </w:rPr>
      </w:pPr>
      <w:r w:rsidRPr="00656274">
        <w:rPr>
          <w:rFonts w:eastAsia="仿宋_GB2312"/>
          <w:color w:val="000000"/>
          <w:sz w:val="32"/>
          <w:szCs w:val="32"/>
        </w:rPr>
        <w:t>附件：</w:t>
      </w:r>
      <w:r w:rsidRPr="00656274">
        <w:rPr>
          <w:rFonts w:eastAsia="仿宋_GB2312"/>
          <w:color w:val="000000"/>
          <w:sz w:val="32"/>
          <w:szCs w:val="32"/>
        </w:rPr>
        <w:t>1.</w:t>
      </w:r>
      <w:r w:rsidRPr="00656274">
        <w:rPr>
          <w:rFonts w:eastAsia="仿宋_GB2312"/>
          <w:color w:val="000000"/>
          <w:sz w:val="32"/>
          <w:szCs w:val="32"/>
        </w:rPr>
        <w:t>忻州市新增公共充（换）电基础设施建设工作计划</w:t>
      </w:r>
    </w:p>
    <w:p w:rsidR="00656274" w:rsidRPr="00656274" w:rsidRDefault="00656274" w:rsidP="00386114">
      <w:pPr>
        <w:widowControl/>
        <w:overflowPunct w:val="0"/>
        <w:adjustRightInd w:val="0"/>
        <w:snapToGrid w:val="0"/>
        <w:spacing w:line="560" w:lineRule="exact"/>
        <w:ind w:firstLineChars="575" w:firstLine="1840"/>
        <w:rPr>
          <w:rFonts w:eastAsia="仿宋_GB2312"/>
          <w:color w:val="000000"/>
          <w:sz w:val="32"/>
          <w:szCs w:val="32"/>
        </w:rPr>
      </w:pPr>
      <w:r w:rsidRPr="00656274">
        <w:rPr>
          <w:rFonts w:eastAsia="仿宋_GB2312"/>
          <w:color w:val="000000"/>
          <w:sz w:val="32"/>
          <w:szCs w:val="32"/>
        </w:rPr>
        <w:t>表（</w:t>
      </w:r>
      <w:r w:rsidRPr="00656274">
        <w:rPr>
          <w:rFonts w:eastAsia="仿宋_GB2312"/>
          <w:color w:val="000000"/>
          <w:sz w:val="32"/>
          <w:szCs w:val="32"/>
        </w:rPr>
        <w:t>2023</w:t>
      </w:r>
      <w:r w:rsidR="005238CB">
        <w:rPr>
          <w:rFonts w:eastAsia="仿宋_GB2312" w:hint="eastAsia"/>
          <w:color w:val="000000"/>
          <w:sz w:val="32"/>
          <w:szCs w:val="32"/>
        </w:rPr>
        <w:t>—</w:t>
      </w:r>
      <w:r w:rsidRPr="00656274">
        <w:rPr>
          <w:rFonts w:eastAsia="仿宋_GB2312"/>
          <w:color w:val="000000"/>
          <w:sz w:val="32"/>
          <w:szCs w:val="32"/>
        </w:rPr>
        <w:t>2025</w:t>
      </w:r>
      <w:r w:rsidRPr="00656274">
        <w:rPr>
          <w:rFonts w:eastAsia="仿宋_GB2312"/>
          <w:color w:val="000000"/>
          <w:sz w:val="32"/>
          <w:szCs w:val="32"/>
        </w:rPr>
        <w:t>年）</w:t>
      </w:r>
    </w:p>
    <w:p w:rsidR="00656274" w:rsidRPr="00656274" w:rsidRDefault="00656274" w:rsidP="00656274">
      <w:pPr>
        <w:widowControl/>
        <w:overflowPunct w:val="0"/>
        <w:adjustRightInd w:val="0"/>
        <w:snapToGrid w:val="0"/>
        <w:spacing w:line="560" w:lineRule="exact"/>
        <w:ind w:firstLineChars="200" w:firstLine="640"/>
        <w:rPr>
          <w:rFonts w:eastAsia="仿宋_GB2312"/>
          <w:color w:val="000000"/>
          <w:sz w:val="32"/>
          <w:szCs w:val="32"/>
        </w:rPr>
      </w:pPr>
      <w:r w:rsidRPr="00656274">
        <w:rPr>
          <w:rFonts w:eastAsia="仿宋_GB2312"/>
          <w:color w:val="000000"/>
          <w:sz w:val="32"/>
          <w:szCs w:val="32"/>
        </w:rPr>
        <w:t xml:space="preserve">      2.</w:t>
      </w:r>
      <w:r w:rsidRPr="00656274">
        <w:rPr>
          <w:rFonts w:eastAsia="仿宋_GB2312"/>
          <w:color w:val="000000"/>
          <w:sz w:val="32"/>
          <w:szCs w:val="32"/>
        </w:rPr>
        <w:t>忻州市市内公路充（换）电基础设施建设工作计划</w:t>
      </w:r>
    </w:p>
    <w:p w:rsidR="00656274" w:rsidRPr="00656274" w:rsidRDefault="00656274" w:rsidP="00386114">
      <w:pPr>
        <w:widowControl/>
        <w:overflowPunct w:val="0"/>
        <w:adjustRightInd w:val="0"/>
        <w:snapToGrid w:val="0"/>
        <w:spacing w:line="560" w:lineRule="exact"/>
        <w:ind w:firstLineChars="180" w:firstLine="576"/>
        <w:rPr>
          <w:rFonts w:eastAsia="仿宋_GB2312"/>
          <w:color w:val="000000"/>
          <w:sz w:val="32"/>
          <w:szCs w:val="32"/>
        </w:rPr>
      </w:pPr>
      <w:r w:rsidRPr="00656274">
        <w:rPr>
          <w:rFonts w:eastAsia="仿宋_GB2312"/>
          <w:color w:val="000000"/>
          <w:sz w:val="32"/>
          <w:szCs w:val="32"/>
        </w:rPr>
        <w:t xml:space="preserve">        </w:t>
      </w:r>
      <w:r w:rsidRPr="00656274">
        <w:rPr>
          <w:rFonts w:eastAsia="仿宋_GB2312"/>
          <w:color w:val="000000"/>
          <w:sz w:val="32"/>
          <w:szCs w:val="32"/>
        </w:rPr>
        <w:t>表（</w:t>
      </w:r>
      <w:r w:rsidRPr="00656274">
        <w:rPr>
          <w:rFonts w:eastAsia="仿宋_GB2312"/>
          <w:color w:val="000000"/>
          <w:sz w:val="32"/>
          <w:szCs w:val="32"/>
        </w:rPr>
        <w:t>2023</w:t>
      </w:r>
      <w:r w:rsidR="005238CB">
        <w:rPr>
          <w:rFonts w:eastAsia="仿宋_GB2312" w:hint="eastAsia"/>
          <w:color w:val="000000"/>
          <w:sz w:val="32"/>
          <w:szCs w:val="32"/>
        </w:rPr>
        <w:t>—</w:t>
      </w:r>
      <w:r w:rsidRPr="00656274">
        <w:rPr>
          <w:rFonts w:eastAsia="仿宋_GB2312"/>
          <w:color w:val="000000"/>
          <w:sz w:val="32"/>
          <w:szCs w:val="32"/>
        </w:rPr>
        <w:t>2025</w:t>
      </w:r>
      <w:r w:rsidRPr="00656274">
        <w:rPr>
          <w:rFonts w:eastAsia="仿宋_GB2312"/>
          <w:color w:val="000000"/>
          <w:sz w:val="32"/>
          <w:szCs w:val="32"/>
        </w:rPr>
        <w:t>年）</w:t>
      </w:r>
    </w:p>
    <w:p w:rsidR="00656274" w:rsidRPr="00656274" w:rsidRDefault="00656274" w:rsidP="00656274">
      <w:pPr>
        <w:widowControl/>
        <w:kinsoku w:val="0"/>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p>
    <w:p w:rsidR="00656274" w:rsidRPr="00656274" w:rsidRDefault="00656274" w:rsidP="00656274">
      <w:pPr>
        <w:widowControl/>
        <w:kinsoku w:val="0"/>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p>
    <w:p w:rsidR="00656274" w:rsidRPr="00656274" w:rsidRDefault="00656274" w:rsidP="00656274">
      <w:pPr>
        <w:widowControl/>
        <w:kinsoku w:val="0"/>
        <w:overflowPunct w:val="0"/>
        <w:autoSpaceDE w:val="0"/>
        <w:autoSpaceDN w:val="0"/>
        <w:adjustRightInd w:val="0"/>
        <w:snapToGrid w:val="0"/>
        <w:spacing w:line="560" w:lineRule="exact"/>
        <w:ind w:firstLineChars="200" w:firstLine="640"/>
        <w:textAlignment w:val="baseline"/>
        <w:rPr>
          <w:rFonts w:eastAsia="仿宋_GB2312"/>
          <w:color w:val="000000"/>
          <w:sz w:val="32"/>
          <w:szCs w:val="32"/>
        </w:rPr>
      </w:pPr>
    </w:p>
    <w:p w:rsidR="00656274" w:rsidRDefault="00656274" w:rsidP="00656274">
      <w:pPr>
        <w:pStyle w:val="Heading4"/>
        <w:overflowPunct w:val="0"/>
        <w:rPr>
          <w:rFonts w:ascii="Times New Roman" w:eastAsia="仿宋_GB2312" w:hAnsi="Times New Roman"/>
          <w:color w:val="000000"/>
          <w:sz w:val="32"/>
          <w:szCs w:val="32"/>
        </w:rPr>
      </w:pPr>
    </w:p>
    <w:p w:rsidR="00656274" w:rsidRDefault="00656274" w:rsidP="00656274">
      <w:pPr>
        <w:overflowPunct w:val="0"/>
        <w:rPr>
          <w:rFonts w:eastAsia="仿宋_GB2312"/>
          <w:color w:val="000000"/>
          <w:sz w:val="32"/>
          <w:szCs w:val="32"/>
        </w:rPr>
      </w:pPr>
    </w:p>
    <w:p w:rsidR="00656274" w:rsidRDefault="00656274" w:rsidP="00656274">
      <w:pPr>
        <w:pStyle w:val="Heading4"/>
        <w:overflowPunct w:val="0"/>
        <w:rPr>
          <w:rFonts w:ascii="Times New Roman" w:eastAsia="仿宋_GB2312" w:hAnsi="Times New Roman"/>
          <w:color w:val="000000"/>
          <w:sz w:val="32"/>
          <w:szCs w:val="32"/>
        </w:rPr>
      </w:pPr>
    </w:p>
    <w:p w:rsidR="00656274" w:rsidRDefault="00656274" w:rsidP="00656274">
      <w:pPr>
        <w:overflowPunct w:val="0"/>
        <w:rPr>
          <w:rFonts w:eastAsia="仿宋_GB2312"/>
          <w:color w:val="000000"/>
          <w:sz w:val="32"/>
          <w:szCs w:val="32"/>
        </w:rPr>
      </w:pPr>
    </w:p>
    <w:p w:rsidR="00656274" w:rsidRDefault="00656274" w:rsidP="00656274">
      <w:pPr>
        <w:overflowPunct w:val="0"/>
        <w:spacing w:line="600" w:lineRule="exact"/>
        <w:ind w:firstLineChars="200" w:firstLine="420"/>
        <w:rPr>
          <w:rFonts w:hint="eastAsia"/>
          <w:color w:val="000000"/>
        </w:rPr>
      </w:pPr>
    </w:p>
    <w:p w:rsidR="00656274" w:rsidRDefault="00656274" w:rsidP="00656274">
      <w:pPr>
        <w:overflowPunct w:val="0"/>
        <w:spacing w:line="600" w:lineRule="exact"/>
        <w:ind w:firstLineChars="200" w:firstLine="420"/>
        <w:rPr>
          <w:rFonts w:hint="eastAsia"/>
          <w:color w:val="000000"/>
        </w:rPr>
      </w:pPr>
    </w:p>
    <w:p w:rsidR="00656274" w:rsidRDefault="00656274" w:rsidP="00656274">
      <w:pPr>
        <w:overflowPunct w:val="0"/>
        <w:spacing w:line="600" w:lineRule="exact"/>
        <w:ind w:firstLineChars="200" w:firstLine="420"/>
        <w:rPr>
          <w:rFonts w:hint="eastAsia"/>
          <w:color w:val="000000"/>
        </w:rPr>
      </w:pPr>
    </w:p>
    <w:p w:rsidR="00656274" w:rsidRDefault="00656274" w:rsidP="00656274">
      <w:pPr>
        <w:overflowPunct w:val="0"/>
        <w:spacing w:line="600" w:lineRule="exact"/>
        <w:ind w:firstLineChars="200" w:firstLine="420"/>
        <w:rPr>
          <w:rFonts w:hint="eastAsia"/>
          <w:color w:val="000000"/>
        </w:rPr>
      </w:pPr>
    </w:p>
    <w:p w:rsidR="00656274" w:rsidRDefault="00656274" w:rsidP="00656274">
      <w:pPr>
        <w:overflowPunct w:val="0"/>
        <w:spacing w:line="600" w:lineRule="exact"/>
        <w:ind w:firstLineChars="200" w:firstLine="420"/>
        <w:rPr>
          <w:color w:val="000000"/>
        </w:rPr>
      </w:pPr>
    </w:p>
    <w:p w:rsidR="00656274" w:rsidRDefault="00656274" w:rsidP="00656274">
      <w:pPr>
        <w:pStyle w:val="Heading4"/>
        <w:overflowPunct w:val="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附件</w:t>
      </w:r>
      <w:r>
        <w:rPr>
          <w:rFonts w:ascii="Times New Roman" w:eastAsia="仿宋_GB2312" w:hAnsi="Times New Roman"/>
          <w:color w:val="000000"/>
          <w:sz w:val="32"/>
          <w:szCs w:val="32"/>
        </w:rPr>
        <w:t>1</w:t>
      </w:r>
      <w:r>
        <w:rPr>
          <w:rFonts w:ascii="Times New Roman" w:eastAsia="仿宋_GB2312" w:hAnsi="Times New Roman"/>
          <w:color w:val="000000"/>
          <w:sz w:val="32"/>
          <w:szCs w:val="32"/>
        </w:rPr>
        <w:t>：</w:t>
      </w:r>
    </w:p>
    <w:p w:rsidR="003C2978" w:rsidRPr="003C2978" w:rsidRDefault="003C2978" w:rsidP="003C2978"/>
    <w:p w:rsidR="00656274" w:rsidRDefault="00656274" w:rsidP="00656274">
      <w:pPr>
        <w:widowControl/>
        <w:overflowPunct w:val="0"/>
        <w:adjustRightInd w:val="0"/>
        <w:snapToGrid w:val="0"/>
        <w:spacing w:line="600" w:lineRule="exact"/>
        <w:jc w:val="center"/>
        <w:rPr>
          <w:rFonts w:eastAsia="黑体"/>
          <w:color w:val="000000"/>
          <w:sz w:val="30"/>
          <w:szCs w:val="30"/>
        </w:rPr>
      </w:pPr>
      <w:r w:rsidRPr="00656274">
        <w:rPr>
          <w:rFonts w:eastAsia="方正大标宋简体"/>
          <w:color w:val="000000"/>
          <w:sz w:val="44"/>
          <w:szCs w:val="44"/>
        </w:rPr>
        <w:t>忻州市新增公共充（换）电基础设施建设工作计划表（</w:t>
      </w:r>
      <w:r w:rsidRPr="00656274">
        <w:rPr>
          <w:rFonts w:eastAsia="方正大标宋简体"/>
          <w:color w:val="000000"/>
          <w:sz w:val="44"/>
          <w:szCs w:val="44"/>
        </w:rPr>
        <w:t>2023</w:t>
      </w:r>
      <w:r w:rsidRPr="00386114">
        <w:rPr>
          <w:rFonts w:ascii="方正大标宋简体" w:eastAsia="方正大标宋简体" w:hint="eastAsia"/>
          <w:color w:val="000000"/>
          <w:sz w:val="44"/>
          <w:szCs w:val="44"/>
        </w:rPr>
        <w:t>—</w:t>
      </w:r>
      <w:r w:rsidRPr="00656274">
        <w:rPr>
          <w:rFonts w:eastAsia="方正大标宋简体"/>
          <w:color w:val="000000"/>
          <w:sz w:val="44"/>
          <w:szCs w:val="44"/>
        </w:rPr>
        <w:t>2025</w:t>
      </w:r>
      <w:r w:rsidRPr="00656274">
        <w:rPr>
          <w:rFonts w:eastAsia="方正大标宋简体"/>
          <w:color w:val="000000"/>
          <w:sz w:val="44"/>
          <w:szCs w:val="44"/>
        </w:rPr>
        <w:t>年）</w:t>
      </w:r>
      <w:r w:rsidRPr="00656274">
        <w:rPr>
          <w:rFonts w:eastAsia="黑体"/>
          <w:color w:val="000000"/>
          <w:sz w:val="44"/>
          <w:szCs w:val="44"/>
        </w:rPr>
        <w:t xml:space="preserve"> </w:t>
      </w:r>
      <w:r>
        <w:rPr>
          <w:rFonts w:eastAsia="黑体"/>
          <w:color w:val="000000"/>
          <w:sz w:val="30"/>
          <w:szCs w:val="30"/>
        </w:rPr>
        <w:t xml:space="preserve">         </w:t>
      </w:r>
    </w:p>
    <w:p w:rsidR="00656274" w:rsidRDefault="00656274" w:rsidP="00656274">
      <w:pPr>
        <w:widowControl/>
        <w:overflowPunct w:val="0"/>
        <w:adjustRightInd w:val="0"/>
        <w:snapToGrid w:val="0"/>
        <w:spacing w:line="600" w:lineRule="exact"/>
        <w:jc w:val="right"/>
        <w:rPr>
          <w:rFonts w:eastAsia="黑体"/>
          <w:color w:val="000000"/>
          <w:sz w:val="28"/>
          <w:szCs w:val="28"/>
        </w:rPr>
      </w:pPr>
      <w:r>
        <w:rPr>
          <w:rFonts w:eastAsia="黑体"/>
          <w:color w:val="000000"/>
          <w:sz w:val="24"/>
        </w:rPr>
        <w:t>单位：台</w:t>
      </w:r>
      <w:r>
        <w:rPr>
          <w:rFonts w:eastAsia="黑体"/>
          <w:color w:val="000000"/>
          <w:sz w:val="24"/>
        </w:rPr>
        <w:t xml:space="preserve">   </w:t>
      </w:r>
      <w:r>
        <w:rPr>
          <w:rFonts w:eastAsia="黑体"/>
          <w:color w:val="000000"/>
          <w:sz w:val="30"/>
          <w:szCs w:val="30"/>
        </w:rPr>
        <w:t xml:space="preserve">                    </w:t>
      </w:r>
      <w:r>
        <w:rPr>
          <w:rFonts w:eastAsia="黑体"/>
          <w:color w:val="000000"/>
          <w:sz w:val="28"/>
          <w:szCs w:val="28"/>
        </w:rPr>
        <w:t xml:space="preserve"> </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9"/>
        <w:gridCol w:w="1789"/>
        <w:gridCol w:w="1789"/>
        <w:gridCol w:w="1789"/>
        <w:gridCol w:w="1790"/>
      </w:tblGrid>
      <w:tr w:rsidR="00656274" w:rsidTr="00386114">
        <w:trPr>
          <w:trHeight w:hRule="exact" w:val="672"/>
          <w:jc w:val="center"/>
        </w:trPr>
        <w:tc>
          <w:tcPr>
            <w:tcW w:w="1789" w:type="dxa"/>
            <w:vAlign w:val="center"/>
          </w:tcPr>
          <w:p w:rsidR="00656274" w:rsidRPr="00386114" w:rsidRDefault="00656274" w:rsidP="00656274">
            <w:pPr>
              <w:pStyle w:val="Heading4"/>
              <w:overflowPunct w:val="0"/>
              <w:jc w:val="center"/>
              <w:rPr>
                <w:rFonts w:asciiTheme="minorEastAsia" w:eastAsiaTheme="minorEastAsia" w:hAnsiTheme="minorEastAsia" w:hint="eastAsia"/>
                <w:b/>
                <w:bCs/>
                <w:color w:val="000000"/>
                <w:sz w:val="28"/>
                <w:szCs w:val="28"/>
              </w:rPr>
            </w:pPr>
            <w:r w:rsidRPr="00386114">
              <w:rPr>
                <w:rFonts w:asciiTheme="minorEastAsia" w:eastAsiaTheme="minorEastAsia" w:hAnsiTheme="minorEastAsia" w:hint="eastAsia"/>
                <w:b/>
                <w:bCs/>
                <w:color w:val="000000"/>
                <w:sz w:val="28"/>
                <w:szCs w:val="28"/>
              </w:rPr>
              <w:t>县（市、区）</w:t>
            </w:r>
          </w:p>
        </w:tc>
        <w:tc>
          <w:tcPr>
            <w:tcW w:w="1789" w:type="dxa"/>
            <w:vAlign w:val="center"/>
          </w:tcPr>
          <w:p w:rsidR="00656274" w:rsidRPr="00386114" w:rsidRDefault="00656274" w:rsidP="00656274">
            <w:pPr>
              <w:pStyle w:val="Heading4"/>
              <w:overflowPunct w:val="0"/>
              <w:jc w:val="center"/>
              <w:rPr>
                <w:rFonts w:asciiTheme="minorEastAsia" w:eastAsiaTheme="minorEastAsia" w:hAnsiTheme="minorEastAsia" w:hint="eastAsia"/>
                <w:b/>
                <w:bCs/>
                <w:color w:val="000000"/>
                <w:sz w:val="28"/>
                <w:szCs w:val="28"/>
              </w:rPr>
            </w:pPr>
            <w:r w:rsidRPr="00386114">
              <w:rPr>
                <w:rFonts w:asciiTheme="minorEastAsia" w:eastAsiaTheme="minorEastAsia" w:hAnsiTheme="minorEastAsia" w:hint="eastAsia"/>
                <w:b/>
                <w:bCs/>
                <w:color w:val="000000"/>
                <w:sz w:val="28"/>
                <w:szCs w:val="28"/>
              </w:rPr>
              <w:t>2023年</w:t>
            </w:r>
          </w:p>
        </w:tc>
        <w:tc>
          <w:tcPr>
            <w:tcW w:w="1789" w:type="dxa"/>
            <w:vAlign w:val="center"/>
          </w:tcPr>
          <w:p w:rsidR="00656274" w:rsidRPr="00386114" w:rsidRDefault="00656274" w:rsidP="00656274">
            <w:pPr>
              <w:pStyle w:val="Heading4"/>
              <w:overflowPunct w:val="0"/>
              <w:jc w:val="center"/>
              <w:rPr>
                <w:rFonts w:asciiTheme="minorEastAsia" w:eastAsiaTheme="minorEastAsia" w:hAnsiTheme="minorEastAsia" w:hint="eastAsia"/>
                <w:b/>
                <w:bCs/>
                <w:color w:val="000000"/>
                <w:sz w:val="28"/>
                <w:szCs w:val="28"/>
              </w:rPr>
            </w:pPr>
            <w:r w:rsidRPr="00386114">
              <w:rPr>
                <w:rFonts w:asciiTheme="minorEastAsia" w:eastAsiaTheme="minorEastAsia" w:hAnsiTheme="minorEastAsia" w:hint="eastAsia"/>
                <w:b/>
                <w:bCs/>
                <w:color w:val="000000"/>
                <w:sz w:val="28"/>
                <w:szCs w:val="28"/>
              </w:rPr>
              <w:t>2024年</w:t>
            </w:r>
          </w:p>
        </w:tc>
        <w:tc>
          <w:tcPr>
            <w:tcW w:w="1789" w:type="dxa"/>
            <w:vAlign w:val="center"/>
          </w:tcPr>
          <w:p w:rsidR="00656274" w:rsidRPr="00386114" w:rsidRDefault="00656274" w:rsidP="00656274">
            <w:pPr>
              <w:pStyle w:val="Heading4"/>
              <w:overflowPunct w:val="0"/>
              <w:jc w:val="center"/>
              <w:rPr>
                <w:rFonts w:asciiTheme="minorEastAsia" w:eastAsiaTheme="minorEastAsia" w:hAnsiTheme="minorEastAsia" w:hint="eastAsia"/>
                <w:b/>
                <w:bCs/>
                <w:color w:val="000000"/>
                <w:sz w:val="28"/>
                <w:szCs w:val="28"/>
              </w:rPr>
            </w:pPr>
            <w:r w:rsidRPr="00386114">
              <w:rPr>
                <w:rFonts w:asciiTheme="minorEastAsia" w:eastAsiaTheme="minorEastAsia" w:hAnsiTheme="minorEastAsia" w:hint="eastAsia"/>
                <w:b/>
                <w:bCs/>
                <w:color w:val="000000"/>
                <w:sz w:val="28"/>
                <w:szCs w:val="28"/>
              </w:rPr>
              <w:t>2025年</w:t>
            </w:r>
          </w:p>
        </w:tc>
        <w:tc>
          <w:tcPr>
            <w:tcW w:w="1790" w:type="dxa"/>
            <w:vAlign w:val="center"/>
          </w:tcPr>
          <w:p w:rsidR="00656274" w:rsidRPr="00386114" w:rsidRDefault="00656274" w:rsidP="00656274">
            <w:pPr>
              <w:pStyle w:val="Heading4"/>
              <w:overflowPunct w:val="0"/>
              <w:jc w:val="center"/>
              <w:rPr>
                <w:rFonts w:asciiTheme="minorEastAsia" w:eastAsiaTheme="minorEastAsia" w:hAnsiTheme="minorEastAsia" w:hint="eastAsia"/>
                <w:b/>
                <w:bCs/>
                <w:color w:val="000000"/>
                <w:sz w:val="28"/>
                <w:szCs w:val="28"/>
              </w:rPr>
            </w:pPr>
            <w:r w:rsidRPr="00386114">
              <w:rPr>
                <w:rFonts w:asciiTheme="minorEastAsia" w:eastAsiaTheme="minorEastAsia" w:hAnsiTheme="minorEastAsia" w:hint="eastAsia"/>
                <w:b/>
                <w:bCs/>
                <w:color w:val="000000"/>
                <w:sz w:val="28"/>
                <w:szCs w:val="28"/>
              </w:rPr>
              <w:t>合计</w:t>
            </w:r>
          </w:p>
        </w:tc>
      </w:tr>
      <w:tr w:rsidR="00656274" w:rsidTr="00386114">
        <w:trPr>
          <w:trHeight w:hRule="exact" w:val="493"/>
          <w:jc w:val="center"/>
        </w:trPr>
        <w:tc>
          <w:tcPr>
            <w:tcW w:w="1789" w:type="dxa"/>
          </w:tcPr>
          <w:p w:rsidR="00656274" w:rsidRPr="00386114" w:rsidRDefault="00656274" w:rsidP="00386114">
            <w:pPr>
              <w:pStyle w:val="Heading4"/>
              <w:overflowPunct w:val="0"/>
              <w:spacing w:line="400" w:lineRule="exact"/>
              <w:jc w:val="center"/>
              <w:rPr>
                <w:rFonts w:ascii="Times New Roman" w:eastAsia="仿宋_GB2312" w:hAnsi="Times New Roman"/>
                <w:color w:val="000000"/>
                <w:sz w:val="28"/>
                <w:szCs w:val="28"/>
              </w:rPr>
            </w:pPr>
            <w:r w:rsidRPr="00386114">
              <w:rPr>
                <w:rFonts w:ascii="Times New Roman" w:eastAsia="仿宋_GB2312" w:hAnsi="Times New Roman"/>
                <w:color w:val="000000"/>
                <w:sz w:val="28"/>
                <w:szCs w:val="28"/>
              </w:rPr>
              <w:t>忻府区</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296</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291</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388</w:t>
            </w:r>
          </w:p>
        </w:tc>
        <w:tc>
          <w:tcPr>
            <w:tcW w:w="1790"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975</w:t>
            </w:r>
          </w:p>
        </w:tc>
      </w:tr>
      <w:tr w:rsidR="00656274" w:rsidTr="00386114">
        <w:trPr>
          <w:trHeight w:hRule="exact" w:val="493"/>
          <w:jc w:val="center"/>
        </w:trPr>
        <w:tc>
          <w:tcPr>
            <w:tcW w:w="1789" w:type="dxa"/>
          </w:tcPr>
          <w:p w:rsidR="00656274" w:rsidRPr="00386114" w:rsidRDefault="00656274" w:rsidP="00386114">
            <w:pPr>
              <w:pStyle w:val="Heading4"/>
              <w:overflowPunct w:val="0"/>
              <w:spacing w:line="400" w:lineRule="exact"/>
              <w:jc w:val="center"/>
              <w:rPr>
                <w:rFonts w:ascii="Times New Roman" w:eastAsia="仿宋_GB2312" w:hAnsi="Times New Roman"/>
                <w:color w:val="000000"/>
                <w:sz w:val="28"/>
                <w:szCs w:val="28"/>
              </w:rPr>
            </w:pPr>
            <w:r w:rsidRPr="00386114">
              <w:rPr>
                <w:rFonts w:ascii="Times New Roman" w:eastAsia="仿宋_GB2312" w:hAnsi="Times New Roman"/>
                <w:color w:val="000000"/>
                <w:sz w:val="28"/>
                <w:szCs w:val="28"/>
              </w:rPr>
              <w:t>原平市</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218</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213</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284</w:t>
            </w:r>
          </w:p>
        </w:tc>
        <w:tc>
          <w:tcPr>
            <w:tcW w:w="1790"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715</w:t>
            </w:r>
          </w:p>
        </w:tc>
      </w:tr>
      <w:tr w:rsidR="00656274" w:rsidTr="00386114">
        <w:trPr>
          <w:trHeight w:hRule="exact" w:val="493"/>
          <w:jc w:val="center"/>
        </w:trPr>
        <w:tc>
          <w:tcPr>
            <w:tcW w:w="1789" w:type="dxa"/>
          </w:tcPr>
          <w:p w:rsidR="00656274" w:rsidRPr="00386114" w:rsidRDefault="00656274" w:rsidP="00386114">
            <w:pPr>
              <w:pStyle w:val="Heading4"/>
              <w:overflowPunct w:val="0"/>
              <w:spacing w:line="400" w:lineRule="exact"/>
              <w:jc w:val="center"/>
              <w:rPr>
                <w:rFonts w:ascii="Times New Roman" w:eastAsia="仿宋_GB2312" w:hAnsi="Times New Roman"/>
                <w:color w:val="000000"/>
                <w:sz w:val="28"/>
                <w:szCs w:val="28"/>
              </w:rPr>
            </w:pPr>
            <w:r w:rsidRPr="00386114">
              <w:rPr>
                <w:rFonts w:ascii="Times New Roman" w:eastAsia="仿宋_GB2312" w:hAnsi="Times New Roman"/>
                <w:color w:val="000000"/>
                <w:sz w:val="28"/>
                <w:szCs w:val="28"/>
              </w:rPr>
              <w:t>定襄县</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87</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85</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114</w:t>
            </w:r>
          </w:p>
        </w:tc>
        <w:tc>
          <w:tcPr>
            <w:tcW w:w="1790"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286</w:t>
            </w:r>
          </w:p>
        </w:tc>
      </w:tr>
      <w:tr w:rsidR="00656274" w:rsidTr="00386114">
        <w:trPr>
          <w:trHeight w:hRule="exact" w:val="493"/>
          <w:jc w:val="center"/>
        </w:trPr>
        <w:tc>
          <w:tcPr>
            <w:tcW w:w="1789" w:type="dxa"/>
          </w:tcPr>
          <w:p w:rsidR="00656274" w:rsidRPr="00386114" w:rsidRDefault="00656274" w:rsidP="00386114">
            <w:pPr>
              <w:pStyle w:val="Heading4"/>
              <w:overflowPunct w:val="0"/>
              <w:spacing w:line="400" w:lineRule="exact"/>
              <w:jc w:val="center"/>
              <w:rPr>
                <w:rFonts w:ascii="Times New Roman" w:eastAsia="仿宋_GB2312" w:hAnsi="Times New Roman"/>
                <w:color w:val="000000"/>
                <w:sz w:val="28"/>
                <w:szCs w:val="28"/>
              </w:rPr>
            </w:pPr>
            <w:r w:rsidRPr="00386114">
              <w:rPr>
                <w:rFonts w:ascii="Times New Roman" w:eastAsia="仿宋_GB2312" w:hAnsi="Times New Roman"/>
                <w:color w:val="000000"/>
                <w:sz w:val="28"/>
                <w:szCs w:val="28"/>
              </w:rPr>
              <w:t>五台县</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105</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102</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140</w:t>
            </w:r>
          </w:p>
        </w:tc>
        <w:tc>
          <w:tcPr>
            <w:tcW w:w="1790"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347</w:t>
            </w:r>
          </w:p>
        </w:tc>
      </w:tr>
      <w:tr w:rsidR="00656274" w:rsidTr="00386114">
        <w:trPr>
          <w:trHeight w:hRule="exact" w:val="493"/>
          <w:jc w:val="center"/>
        </w:trPr>
        <w:tc>
          <w:tcPr>
            <w:tcW w:w="1789" w:type="dxa"/>
          </w:tcPr>
          <w:p w:rsidR="00656274" w:rsidRPr="00386114" w:rsidRDefault="00656274" w:rsidP="00386114">
            <w:pPr>
              <w:pStyle w:val="Heading4"/>
              <w:overflowPunct w:val="0"/>
              <w:spacing w:line="400" w:lineRule="exact"/>
              <w:jc w:val="center"/>
              <w:rPr>
                <w:rFonts w:ascii="Times New Roman" w:eastAsia="仿宋_GB2312" w:hAnsi="Times New Roman"/>
                <w:color w:val="000000"/>
                <w:sz w:val="28"/>
                <w:szCs w:val="28"/>
              </w:rPr>
            </w:pPr>
            <w:r w:rsidRPr="00386114">
              <w:rPr>
                <w:rFonts w:ascii="Times New Roman" w:eastAsia="仿宋_GB2312" w:hAnsi="Times New Roman"/>
                <w:color w:val="000000"/>
                <w:sz w:val="28"/>
                <w:szCs w:val="28"/>
              </w:rPr>
              <w:t>代</w:t>
            </w:r>
            <w:r w:rsidRPr="00386114">
              <w:rPr>
                <w:rFonts w:ascii="Times New Roman" w:eastAsia="仿宋_GB2312" w:hAnsi="Times New Roman"/>
                <w:color w:val="000000"/>
                <w:sz w:val="28"/>
                <w:szCs w:val="28"/>
              </w:rPr>
              <w:t xml:space="preserve">  </w:t>
            </w:r>
            <w:r w:rsidRPr="00386114">
              <w:rPr>
                <w:rFonts w:ascii="Times New Roman" w:eastAsia="仿宋_GB2312" w:hAnsi="Times New Roman"/>
                <w:color w:val="000000"/>
                <w:sz w:val="28"/>
                <w:szCs w:val="28"/>
              </w:rPr>
              <w:t>县</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103</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101</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135</w:t>
            </w:r>
          </w:p>
        </w:tc>
        <w:tc>
          <w:tcPr>
            <w:tcW w:w="1790"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339</w:t>
            </w:r>
          </w:p>
        </w:tc>
      </w:tr>
      <w:tr w:rsidR="00656274" w:rsidTr="00386114">
        <w:trPr>
          <w:trHeight w:hRule="exact" w:val="493"/>
          <w:jc w:val="center"/>
        </w:trPr>
        <w:tc>
          <w:tcPr>
            <w:tcW w:w="1789" w:type="dxa"/>
          </w:tcPr>
          <w:p w:rsidR="00656274" w:rsidRPr="00386114" w:rsidRDefault="00656274" w:rsidP="00386114">
            <w:pPr>
              <w:pStyle w:val="Heading4"/>
              <w:overflowPunct w:val="0"/>
              <w:spacing w:line="400" w:lineRule="exact"/>
              <w:jc w:val="center"/>
              <w:rPr>
                <w:rFonts w:ascii="Times New Roman" w:eastAsia="仿宋_GB2312" w:hAnsi="Times New Roman"/>
                <w:color w:val="000000"/>
                <w:sz w:val="28"/>
                <w:szCs w:val="28"/>
              </w:rPr>
            </w:pPr>
            <w:r w:rsidRPr="00386114">
              <w:rPr>
                <w:rFonts w:ascii="Times New Roman" w:eastAsia="仿宋_GB2312" w:hAnsi="Times New Roman"/>
                <w:color w:val="000000"/>
                <w:sz w:val="28"/>
                <w:szCs w:val="28"/>
              </w:rPr>
              <w:t>繁峙县</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129</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126</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169</w:t>
            </w:r>
          </w:p>
        </w:tc>
        <w:tc>
          <w:tcPr>
            <w:tcW w:w="1790"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424</w:t>
            </w:r>
          </w:p>
        </w:tc>
      </w:tr>
      <w:tr w:rsidR="00656274" w:rsidTr="00386114">
        <w:trPr>
          <w:trHeight w:hRule="exact" w:val="493"/>
          <w:jc w:val="center"/>
        </w:trPr>
        <w:tc>
          <w:tcPr>
            <w:tcW w:w="1789" w:type="dxa"/>
          </w:tcPr>
          <w:p w:rsidR="00656274" w:rsidRPr="00386114" w:rsidRDefault="00656274" w:rsidP="00386114">
            <w:pPr>
              <w:pStyle w:val="Heading4"/>
              <w:overflowPunct w:val="0"/>
              <w:spacing w:line="400" w:lineRule="exact"/>
              <w:jc w:val="center"/>
              <w:rPr>
                <w:rFonts w:ascii="Times New Roman" w:eastAsia="仿宋_GB2312" w:hAnsi="Times New Roman"/>
                <w:color w:val="000000"/>
                <w:sz w:val="28"/>
                <w:szCs w:val="28"/>
              </w:rPr>
            </w:pPr>
            <w:r w:rsidRPr="00386114">
              <w:rPr>
                <w:rFonts w:ascii="Times New Roman" w:eastAsia="仿宋_GB2312" w:hAnsi="Times New Roman"/>
                <w:color w:val="000000"/>
                <w:sz w:val="28"/>
                <w:szCs w:val="28"/>
              </w:rPr>
              <w:t>宁武县</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101</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99</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132</w:t>
            </w:r>
          </w:p>
        </w:tc>
        <w:tc>
          <w:tcPr>
            <w:tcW w:w="1790"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332</w:t>
            </w:r>
          </w:p>
        </w:tc>
      </w:tr>
      <w:tr w:rsidR="00656274" w:rsidTr="00386114">
        <w:trPr>
          <w:trHeight w:hRule="exact" w:val="493"/>
          <w:jc w:val="center"/>
        </w:trPr>
        <w:tc>
          <w:tcPr>
            <w:tcW w:w="1789" w:type="dxa"/>
          </w:tcPr>
          <w:p w:rsidR="00656274" w:rsidRPr="00386114" w:rsidRDefault="00656274" w:rsidP="00386114">
            <w:pPr>
              <w:pStyle w:val="Heading4"/>
              <w:overflowPunct w:val="0"/>
              <w:spacing w:line="400" w:lineRule="exact"/>
              <w:jc w:val="center"/>
              <w:rPr>
                <w:rFonts w:ascii="Times New Roman" w:eastAsia="仿宋_GB2312" w:hAnsi="Times New Roman"/>
                <w:color w:val="000000"/>
                <w:sz w:val="28"/>
                <w:szCs w:val="28"/>
              </w:rPr>
            </w:pPr>
            <w:r w:rsidRPr="00386114">
              <w:rPr>
                <w:rFonts w:ascii="Times New Roman" w:eastAsia="仿宋_GB2312" w:hAnsi="Times New Roman"/>
                <w:color w:val="000000"/>
                <w:sz w:val="28"/>
                <w:szCs w:val="28"/>
              </w:rPr>
              <w:t>静乐县</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89</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87</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116</w:t>
            </w:r>
          </w:p>
        </w:tc>
        <w:tc>
          <w:tcPr>
            <w:tcW w:w="1790"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292</w:t>
            </w:r>
          </w:p>
        </w:tc>
      </w:tr>
      <w:tr w:rsidR="00656274" w:rsidTr="00386114">
        <w:trPr>
          <w:trHeight w:hRule="exact" w:val="493"/>
          <w:jc w:val="center"/>
        </w:trPr>
        <w:tc>
          <w:tcPr>
            <w:tcW w:w="1789" w:type="dxa"/>
          </w:tcPr>
          <w:p w:rsidR="00656274" w:rsidRPr="00386114" w:rsidRDefault="00656274" w:rsidP="00386114">
            <w:pPr>
              <w:pStyle w:val="Heading4"/>
              <w:overflowPunct w:val="0"/>
              <w:spacing w:line="400" w:lineRule="exact"/>
              <w:jc w:val="center"/>
              <w:rPr>
                <w:rFonts w:ascii="Times New Roman" w:eastAsia="仿宋_GB2312" w:hAnsi="Times New Roman"/>
                <w:color w:val="000000"/>
                <w:sz w:val="28"/>
                <w:szCs w:val="28"/>
              </w:rPr>
            </w:pPr>
            <w:r w:rsidRPr="00386114">
              <w:rPr>
                <w:rFonts w:ascii="Times New Roman" w:eastAsia="仿宋_GB2312" w:hAnsi="Times New Roman"/>
                <w:color w:val="000000"/>
                <w:sz w:val="28"/>
                <w:szCs w:val="28"/>
              </w:rPr>
              <w:t>神池县</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52</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51</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68</w:t>
            </w:r>
          </w:p>
        </w:tc>
        <w:tc>
          <w:tcPr>
            <w:tcW w:w="1790"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171</w:t>
            </w:r>
          </w:p>
        </w:tc>
      </w:tr>
      <w:tr w:rsidR="00656274" w:rsidTr="00386114">
        <w:trPr>
          <w:trHeight w:hRule="exact" w:val="493"/>
          <w:jc w:val="center"/>
        </w:trPr>
        <w:tc>
          <w:tcPr>
            <w:tcW w:w="1789" w:type="dxa"/>
          </w:tcPr>
          <w:p w:rsidR="00656274" w:rsidRPr="00386114" w:rsidRDefault="00656274" w:rsidP="00386114">
            <w:pPr>
              <w:pStyle w:val="Heading4"/>
              <w:overflowPunct w:val="0"/>
              <w:spacing w:line="400" w:lineRule="exact"/>
              <w:jc w:val="center"/>
              <w:rPr>
                <w:rFonts w:ascii="Times New Roman" w:eastAsia="仿宋_GB2312" w:hAnsi="Times New Roman"/>
                <w:color w:val="000000"/>
                <w:sz w:val="28"/>
                <w:szCs w:val="28"/>
              </w:rPr>
            </w:pPr>
            <w:r w:rsidRPr="00386114">
              <w:rPr>
                <w:rFonts w:ascii="Times New Roman" w:eastAsia="仿宋_GB2312" w:hAnsi="Times New Roman"/>
                <w:color w:val="000000"/>
                <w:sz w:val="28"/>
                <w:szCs w:val="28"/>
              </w:rPr>
              <w:t>五寨县</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55</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54</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72</w:t>
            </w:r>
          </w:p>
        </w:tc>
        <w:tc>
          <w:tcPr>
            <w:tcW w:w="1790"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181</w:t>
            </w:r>
          </w:p>
        </w:tc>
      </w:tr>
      <w:tr w:rsidR="00656274" w:rsidTr="00386114">
        <w:trPr>
          <w:trHeight w:hRule="exact" w:val="493"/>
          <w:jc w:val="center"/>
        </w:trPr>
        <w:tc>
          <w:tcPr>
            <w:tcW w:w="1789" w:type="dxa"/>
          </w:tcPr>
          <w:p w:rsidR="00656274" w:rsidRPr="00386114" w:rsidRDefault="00656274" w:rsidP="00386114">
            <w:pPr>
              <w:pStyle w:val="Heading4"/>
              <w:overflowPunct w:val="0"/>
              <w:spacing w:line="400" w:lineRule="exact"/>
              <w:jc w:val="center"/>
              <w:rPr>
                <w:rFonts w:ascii="Times New Roman" w:eastAsia="仿宋_GB2312" w:hAnsi="Times New Roman"/>
                <w:color w:val="000000"/>
                <w:sz w:val="28"/>
                <w:szCs w:val="28"/>
              </w:rPr>
            </w:pPr>
            <w:r w:rsidRPr="00386114">
              <w:rPr>
                <w:rFonts w:ascii="Times New Roman" w:eastAsia="仿宋_GB2312" w:hAnsi="Times New Roman"/>
                <w:color w:val="000000"/>
                <w:sz w:val="28"/>
                <w:szCs w:val="28"/>
              </w:rPr>
              <w:t>岢岚县</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49</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48</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63</w:t>
            </w:r>
          </w:p>
        </w:tc>
        <w:tc>
          <w:tcPr>
            <w:tcW w:w="1790"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160</w:t>
            </w:r>
          </w:p>
        </w:tc>
      </w:tr>
      <w:tr w:rsidR="00656274" w:rsidTr="00386114">
        <w:trPr>
          <w:trHeight w:hRule="exact" w:val="493"/>
          <w:jc w:val="center"/>
        </w:trPr>
        <w:tc>
          <w:tcPr>
            <w:tcW w:w="1789" w:type="dxa"/>
          </w:tcPr>
          <w:p w:rsidR="00656274" w:rsidRPr="00386114" w:rsidRDefault="00656274" w:rsidP="00386114">
            <w:pPr>
              <w:pStyle w:val="Heading4"/>
              <w:overflowPunct w:val="0"/>
              <w:spacing w:line="400" w:lineRule="exact"/>
              <w:jc w:val="center"/>
              <w:rPr>
                <w:rFonts w:ascii="Times New Roman" w:eastAsia="仿宋_GB2312" w:hAnsi="Times New Roman"/>
                <w:color w:val="000000"/>
                <w:sz w:val="28"/>
                <w:szCs w:val="28"/>
              </w:rPr>
            </w:pPr>
            <w:r w:rsidRPr="00386114">
              <w:rPr>
                <w:rFonts w:ascii="Times New Roman" w:eastAsia="仿宋_GB2312" w:hAnsi="Times New Roman"/>
                <w:color w:val="000000"/>
                <w:sz w:val="28"/>
                <w:szCs w:val="28"/>
              </w:rPr>
              <w:t>河曲县</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112</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110</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146</w:t>
            </w:r>
          </w:p>
        </w:tc>
        <w:tc>
          <w:tcPr>
            <w:tcW w:w="1790"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368</w:t>
            </w:r>
          </w:p>
        </w:tc>
      </w:tr>
      <w:tr w:rsidR="00656274" w:rsidTr="00386114">
        <w:trPr>
          <w:trHeight w:hRule="exact" w:val="493"/>
          <w:jc w:val="center"/>
        </w:trPr>
        <w:tc>
          <w:tcPr>
            <w:tcW w:w="1789" w:type="dxa"/>
          </w:tcPr>
          <w:p w:rsidR="00656274" w:rsidRPr="00386114" w:rsidRDefault="00656274" w:rsidP="00386114">
            <w:pPr>
              <w:pStyle w:val="Heading4"/>
              <w:overflowPunct w:val="0"/>
              <w:spacing w:line="400" w:lineRule="exact"/>
              <w:jc w:val="center"/>
              <w:rPr>
                <w:rFonts w:ascii="Times New Roman" w:eastAsia="仿宋_GB2312" w:hAnsi="Times New Roman"/>
                <w:color w:val="000000"/>
                <w:sz w:val="28"/>
                <w:szCs w:val="28"/>
              </w:rPr>
            </w:pPr>
            <w:r w:rsidRPr="00386114">
              <w:rPr>
                <w:rFonts w:ascii="Times New Roman" w:eastAsia="仿宋_GB2312" w:hAnsi="Times New Roman"/>
                <w:color w:val="000000"/>
                <w:sz w:val="28"/>
                <w:szCs w:val="28"/>
              </w:rPr>
              <w:t>保德县</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112</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109</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146</w:t>
            </w:r>
          </w:p>
        </w:tc>
        <w:tc>
          <w:tcPr>
            <w:tcW w:w="1790"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367</w:t>
            </w:r>
          </w:p>
        </w:tc>
      </w:tr>
      <w:tr w:rsidR="00656274" w:rsidTr="00386114">
        <w:trPr>
          <w:trHeight w:hRule="exact" w:val="493"/>
          <w:jc w:val="center"/>
        </w:trPr>
        <w:tc>
          <w:tcPr>
            <w:tcW w:w="1789" w:type="dxa"/>
          </w:tcPr>
          <w:p w:rsidR="00656274" w:rsidRPr="00386114" w:rsidRDefault="00656274" w:rsidP="00386114">
            <w:pPr>
              <w:pStyle w:val="Heading4"/>
              <w:overflowPunct w:val="0"/>
              <w:spacing w:line="400" w:lineRule="exact"/>
              <w:jc w:val="center"/>
              <w:rPr>
                <w:rFonts w:ascii="Times New Roman" w:eastAsia="仿宋_GB2312" w:hAnsi="Times New Roman"/>
                <w:color w:val="000000"/>
                <w:sz w:val="28"/>
                <w:szCs w:val="28"/>
              </w:rPr>
            </w:pPr>
            <w:r w:rsidRPr="00386114">
              <w:rPr>
                <w:rFonts w:ascii="Times New Roman" w:eastAsia="仿宋_GB2312" w:hAnsi="Times New Roman"/>
                <w:color w:val="000000"/>
                <w:sz w:val="28"/>
                <w:szCs w:val="28"/>
              </w:rPr>
              <w:t>偏关县</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68</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66</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85</w:t>
            </w:r>
          </w:p>
        </w:tc>
        <w:tc>
          <w:tcPr>
            <w:tcW w:w="1790"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219</w:t>
            </w:r>
          </w:p>
        </w:tc>
      </w:tr>
      <w:tr w:rsidR="00656274" w:rsidTr="00386114">
        <w:trPr>
          <w:trHeight w:hRule="exact" w:val="851"/>
          <w:jc w:val="center"/>
        </w:trPr>
        <w:tc>
          <w:tcPr>
            <w:tcW w:w="1789" w:type="dxa"/>
          </w:tcPr>
          <w:p w:rsidR="00656274" w:rsidRPr="00386114" w:rsidRDefault="00656274" w:rsidP="00386114">
            <w:pPr>
              <w:pStyle w:val="Heading4"/>
              <w:overflowPunct w:val="0"/>
              <w:spacing w:line="400" w:lineRule="exact"/>
              <w:jc w:val="center"/>
              <w:rPr>
                <w:rFonts w:ascii="Times New Roman" w:eastAsia="仿宋_GB2312" w:hAnsi="Times New Roman"/>
                <w:color w:val="000000"/>
                <w:sz w:val="28"/>
                <w:szCs w:val="28"/>
              </w:rPr>
            </w:pPr>
            <w:r w:rsidRPr="00386114">
              <w:rPr>
                <w:rFonts w:ascii="Times New Roman" w:eastAsia="仿宋_GB2312" w:hAnsi="Times New Roman"/>
                <w:color w:val="000000"/>
                <w:sz w:val="28"/>
                <w:szCs w:val="28"/>
              </w:rPr>
              <w:t>五台山</w:t>
            </w:r>
          </w:p>
          <w:p w:rsidR="00656274" w:rsidRPr="00386114" w:rsidRDefault="00656274" w:rsidP="00386114">
            <w:pPr>
              <w:pStyle w:val="Heading4"/>
              <w:overflowPunct w:val="0"/>
              <w:spacing w:line="400" w:lineRule="exact"/>
              <w:jc w:val="center"/>
              <w:rPr>
                <w:rFonts w:ascii="Times New Roman" w:eastAsia="仿宋_GB2312" w:hAnsi="Times New Roman"/>
                <w:color w:val="000000"/>
                <w:sz w:val="28"/>
                <w:szCs w:val="28"/>
              </w:rPr>
            </w:pPr>
            <w:r w:rsidRPr="00386114">
              <w:rPr>
                <w:rFonts w:ascii="Times New Roman" w:eastAsia="仿宋_GB2312" w:hAnsi="Times New Roman"/>
                <w:color w:val="000000"/>
                <w:sz w:val="28"/>
                <w:szCs w:val="28"/>
              </w:rPr>
              <w:t>风景区</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78</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75</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100</w:t>
            </w:r>
          </w:p>
        </w:tc>
        <w:tc>
          <w:tcPr>
            <w:tcW w:w="1790"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253</w:t>
            </w:r>
          </w:p>
        </w:tc>
      </w:tr>
      <w:tr w:rsidR="00656274" w:rsidTr="00386114">
        <w:trPr>
          <w:trHeight w:hRule="exact" w:val="566"/>
          <w:jc w:val="center"/>
        </w:trPr>
        <w:tc>
          <w:tcPr>
            <w:tcW w:w="1789" w:type="dxa"/>
          </w:tcPr>
          <w:p w:rsidR="00656274" w:rsidRPr="00386114" w:rsidRDefault="00656274" w:rsidP="00386114">
            <w:pPr>
              <w:pStyle w:val="Heading4"/>
              <w:overflowPunct w:val="0"/>
              <w:spacing w:line="400" w:lineRule="exact"/>
              <w:jc w:val="center"/>
              <w:rPr>
                <w:rFonts w:ascii="Times New Roman" w:eastAsia="仿宋_GB2312" w:hAnsi="Times New Roman"/>
                <w:color w:val="000000"/>
                <w:sz w:val="28"/>
                <w:szCs w:val="28"/>
              </w:rPr>
            </w:pPr>
            <w:r w:rsidRPr="00386114">
              <w:rPr>
                <w:rFonts w:ascii="Times New Roman" w:eastAsia="仿宋_GB2312" w:hAnsi="Times New Roman"/>
                <w:color w:val="000000"/>
                <w:sz w:val="28"/>
                <w:szCs w:val="28"/>
              </w:rPr>
              <w:t>总</w:t>
            </w:r>
            <w:r w:rsidR="00386114">
              <w:rPr>
                <w:rFonts w:ascii="Times New Roman" w:eastAsia="仿宋_GB2312" w:hAnsi="Times New Roman" w:hint="eastAsia"/>
                <w:color w:val="000000"/>
                <w:sz w:val="28"/>
                <w:szCs w:val="28"/>
              </w:rPr>
              <w:t xml:space="preserve">  </w:t>
            </w:r>
            <w:r w:rsidRPr="00386114">
              <w:rPr>
                <w:rFonts w:ascii="Times New Roman" w:eastAsia="仿宋_GB2312" w:hAnsi="Times New Roman"/>
                <w:color w:val="000000"/>
                <w:sz w:val="28"/>
                <w:szCs w:val="28"/>
              </w:rPr>
              <w:t>计</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1654</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1617</w:t>
            </w:r>
          </w:p>
        </w:tc>
        <w:tc>
          <w:tcPr>
            <w:tcW w:w="1789"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2158</w:t>
            </w:r>
          </w:p>
        </w:tc>
        <w:tc>
          <w:tcPr>
            <w:tcW w:w="1790" w:type="dxa"/>
            <w:vAlign w:val="center"/>
          </w:tcPr>
          <w:p w:rsidR="00656274" w:rsidRPr="00386114" w:rsidRDefault="00656274" w:rsidP="00386114">
            <w:pPr>
              <w:pStyle w:val="Heading4"/>
              <w:overflowPunct w:val="0"/>
              <w:spacing w:line="400" w:lineRule="exact"/>
              <w:jc w:val="center"/>
              <w:rPr>
                <w:rFonts w:ascii="Times New Roman" w:eastAsia="宋体" w:hAnsi="Times New Roman"/>
                <w:color w:val="000000"/>
                <w:sz w:val="28"/>
                <w:szCs w:val="28"/>
              </w:rPr>
            </w:pPr>
            <w:r w:rsidRPr="00386114">
              <w:rPr>
                <w:rFonts w:ascii="Times New Roman" w:eastAsia="宋体" w:hAnsi="Times New Roman"/>
                <w:color w:val="000000"/>
                <w:sz w:val="28"/>
                <w:szCs w:val="28"/>
              </w:rPr>
              <w:t>5429</w:t>
            </w:r>
          </w:p>
        </w:tc>
      </w:tr>
    </w:tbl>
    <w:p w:rsidR="00656274" w:rsidRDefault="00656274" w:rsidP="00386114">
      <w:pPr>
        <w:pStyle w:val="Heading4"/>
        <w:widowControl/>
        <w:overflowPunct w:val="0"/>
        <w:spacing w:line="400" w:lineRule="exact"/>
        <w:rPr>
          <w:rFonts w:ascii="Times New Roman" w:eastAsia="仿宋_GB2312" w:hAnsi="Times New Roman"/>
          <w:color w:val="000000"/>
          <w:sz w:val="24"/>
          <w:szCs w:val="24"/>
        </w:rPr>
      </w:pPr>
      <w:r>
        <w:rPr>
          <w:rFonts w:ascii="Times New Roman" w:eastAsia="仿宋_GB2312" w:hAnsi="Times New Roman"/>
          <w:color w:val="000000"/>
          <w:sz w:val="24"/>
          <w:szCs w:val="24"/>
        </w:rPr>
        <w:t>备注：</w:t>
      </w:r>
    </w:p>
    <w:p w:rsidR="00656274" w:rsidRDefault="00656274" w:rsidP="00656274">
      <w:pPr>
        <w:overflowPunct w:val="0"/>
        <w:ind w:firstLineChars="200" w:firstLine="480"/>
        <w:rPr>
          <w:rFonts w:eastAsia="仿宋_GB2312"/>
          <w:color w:val="000000"/>
          <w:sz w:val="24"/>
        </w:rPr>
      </w:pPr>
      <w:r>
        <w:rPr>
          <w:rFonts w:eastAsia="仿宋_GB2312"/>
          <w:color w:val="000000"/>
          <w:sz w:val="24"/>
        </w:rPr>
        <w:t>按照</w:t>
      </w:r>
      <w:r>
        <w:rPr>
          <w:rFonts w:eastAsia="仿宋_GB2312"/>
          <w:color w:val="000000"/>
          <w:sz w:val="24"/>
        </w:rPr>
        <w:t>2023</w:t>
      </w:r>
      <w:r>
        <w:rPr>
          <w:rFonts w:eastAsia="仿宋_GB2312"/>
          <w:color w:val="000000"/>
          <w:sz w:val="24"/>
        </w:rPr>
        <w:t>年、</w:t>
      </w:r>
      <w:r>
        <w:rPr>
          <w:rFonts w:eastAsia="仿宋_GB2312"/>
          <w:color w:val="000000"/>
          <w:sz w:val="24"/>
        </w:rPr>
        <w:t>2024</w:t>
      </w:r>
      <w:r>
        <w:rPr>
          <w:rFonts w:eastAsia="仿宋_GB2312"/>
          <w:color w:val="000000"/>
          <w:sz w:val="24"/>
        </w:rPr>
        <w:t>年</w:t>
      </w:r>
      <w:r>
        <w:rPr>
          <w:rFonts w:eastAsia="仿宋_GB2312" w:hint="eastAsia"/>
          <w:color w:val="000000"/>
          <w:sz w:val="24"/>
        </w:rPr>
        <w:t>、</w:t>
      </w:r>
      <w:r>
        <w:rPr>
          <w:rFonts w:eastAsia="仿宋_GB2312"/>
          <w:color w:val="000000"/>
          <w:sz w:val="24"/>
        </w:rPr>
        <w:t>2025</w:t>
      </w:r>
      <w:r>
        <w:rPr>
          <w:rFonts w:eastAsia="仿宋_GB2312"/>
          <w:color w:val="000000"/>
          <w:sz w:val="24"/>
        </w:rPr>
        <w:t>年桩车比分别达到</w:t>
      </w:r>
      <w:r>
        <w:rPr>
          <w:rFonts w:eastAsia="仿宋_GB2312"/>
          <w:color w:val="000000"/>
          <w:sz w:val="24"/>
        </w:rPr>
        <w:t>1:8</w:t>
      </w:r>
      <w:r>
        <w:rPr>
          <w:rFonts w:eastAsia="仿宋_GB2312"/>
          <w:color w:val="000000"/>
          <w:sz w:val="24"/>
        </w:rPr>
        <w:t>、</w:t>
      </w:r>
      <w:r>
        <w:rPr>
          <w:rFonts w:eastAsia="仿宋_GB2312"/>
          <w:color w:val="000000"/>
          <w:sz w:val="24"/>
        </w:rPr>
        <w:t>1:7</w:t>
      </w:r>
      <w:r>
        <w:rPr>
          <w:rFonts w:eastAsia="仿宋_GB2312"/>
          <w:color w:val="000000"/>
          <w:sz w:val="24"/>
        </w:rPr>
        <w:t>、</w:t>
      </w:r>
      <w:r>
        <w:rPr>
          <w:rFonts w:eastAsia="仿宋_GB2312"/>
          <w:color w:val="000000"/>
          <w:sz w:val="24"/>
        </w:rPr>
        <w:t>1:6</w:t>
      </w:r>
      <w:r>
        <w:rPr>
          <w:rFonts w:eastAsia="仿宋_GB2312"/>
          <w:color w:val="000000"/>
          <w:sz w:val="24"/>
        </w:rPr>
        <w:t>的阶段性目标，并结合各县（市、区）行政村数量</w:t>
      </w:r>
      <w:r>
        <w:rPr>
          <w:rFonts w:eastAsia="仿宋_GB2312" w:hint="eastAsia"/>
          <w:color w:val="000000"/>
          <w:sz w:val="24"/>
        </w:rPr>
        <w:t>及</w:t>
      </w:r>
      <w:r>
        <w:rPr>
          <w:rFonts w:eastAsia="仿宋_GB2312"/>
          <w:color w:val="000000"/>
          <w:sz w:val="24"/>
        </w:rPr>
        <w:t>GDP</w:t>
      </w:r>
      <w:r>
        <w:rPr>
          <w:rFonts w:eastAsia="仿宋_GB2312"/>
          <w:color w:val="000000"/>
          <w:sz w:val="24"/>
        </w:rPr>
        <w:t>进行概略测算，以上数据仅供各单位参考。</w:t>
      </w:r>
    </w:p>
    <w:p w:rsidR="00656274" w:rsidRDefault="00656274" w:rsidP="00656274">
      <w:pPr>
        <w:pStyle w:val="Heading4"/>
        <w:overflowPunct w:val="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附件</w:t>
      </w: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p>
    <w:p w:rsidR="003C2978" w:rsidRPr="003C2978" w:rsidRDefault="003C2978" w:rsidP="003C2978"/>
    <w:p w:rsidR="00656274" w:rsidRPr="003C2978" w:rsidRDefault="00656274" w:rsidP="00656274">
      <w:pPr>
        <w:widowControl/>
        <w:overflowPunct w:val="0"/>
        <w:adjustRightInd w:val="0"/>
        <w:snapToGrid w:val="0"/>
        <w:spacing w:line="600" w:lineRule="exact"/>
        <w:jc w:val="center"/>
        <w:rPr>
          <w:rFonts w:ascii="方正大标宋简体" w:eastAsia="方正大标宋简体" w:hint="eastAsia"/>
          <w:color w:val="000000"/>
          <w:sz w:val="44"/>
          <w:szCs w:val="44"/>
        </w:rPr>
      </w:pPr>
      <w:r w:rsidRPr="003C2978">
        <w:rPr>
          <w:rFonts w:ascii="方正大标宋简体" w:eastAsia="方正大标宋简体" w:hint="eastAsia"/>
          <w:color w:val="000000"/>
          <w:sz w:val="44"/>
          <w:szCs w:val="44"/>
        </w:rPr>
        <w:t>忻州市市内公路充（换）电基础设施建设工作计划表（2023—2025年）</w:t>
      </w:r>
    </w:p>
    <w:p w:rsidR="00656274" w:rsidRDefault="00656274" w:rsidP="00656274">
      <w:pPr>
        <w:pStyle w:val="Heading4"/>
        <w:overflowPunct w:val="0"/>
        <w:rPr>
          <w:rFonts w:ascii="Times New Roman" w:hAnsi="Times New Roman"/>
          <w:color w:val="000000"/>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36"/>
        <w:gridCol w:w="2237"/>
        <w:gridCol w:w="2238"/>
      </w:tblGrid>
      <w:tr w:rsidR="00656274" w:rsidTr="00EF4DCF">
        <w:tc>
          <w:tcPr>
            <w:tcW w:w="2235" w:type="dxa"/>
            <w:vAlign w:val="center"/>
          </w:tcPr>
          <w:p w:rsidR="00656274" w:rsidRPr="00386114" w:rsidRDefault="00656274" w:rsidP="00656274">
            <w:pPr>
              <w:pStyle w:val="Heading4"/>
              <w:overflowPunct w:val="0"/>
              <w:jc w:val="center"/>
              <w:rPr>
                <w:rFonts w:ascii="宋体" w:eastAsia="宋体"/>
                <w:b/>
                <w:bCs/>
                <w:color w:val="000000"/>
                <w:sz w:val="30"/>
                <w:szCs w:val="30"/>
              </w:rPr>
            </w:pPr>
            <w:r w:rsidRPr="00386114">
              <w:rPr>
                <w:rFonts w:ascii="宋体" w:eastAsia="宋体"/>
                <w:b/>
                <w:bCs/>
                <w:color w:val="000000"/>
                <w:sz w:val="30"/>
                <w:szCs w:val="30"/>
              </w:rPr>
              <w:t>分类</w:t>
            </w:r>
          </w:p>
        </w:tc>
        <w:tc>
          <w:tcPr>
            <w:tcW w:w="2236" w:type="dxa"/>
            <w:vAlign w:val="center"/>
          </w:tcPr>
          <w:p w:rsidR="00656274" w:rsidRPr="00386114" w:rsidRDefault="00656274" w:rsidP="00656274">
            <w:pPr>
              <w:pStyle w:val="Heading4"/>
              <w:overflowPunct w:val="0"/>
              <w:jc w:val="center"/>
              <w:rPr>
                <w:rFonts w:ascii="宋体" w:eastAsia="宋体"/>
                <w:b/>
                <w:bCs/>
                <w:color w:val="000000"/>
                <w:sz w:val="30"/>
                <w:szCs w:val="30"/>
              </w:rPr>
            </w:pPr>
            <w:r w:rsidRPr="00386114">
              <w:rPr>
                <w:rFonts w:ascii="宋体" w:eastAsia="宋体"/>
                <w:b/>
                <w:bCs/>
                <w:color w:val="000000"/>
                <w:sz w:val="30"/>
                <w:szCs w:val="30"/>
              </w:rPr>
              <w:t>2023年底</w:t>
            </w:r>
          </w:p>
        </w:tc>
        <w:tc>
          <w:tcPr>
            <w:tcW w:w="2237" w:type="dxa"/>
            <w:vAlign w:val="center"/>
          </w:tcPr>
          <w:p w:rsidR="00656274" w:rsidRPr="00386114" w:rsidRDefault="00656274" w:rsidP="00656274">
            <w:pPr>
              <w:pStyle w:val="Heading4"/>
              <w:overflowPunct w:val="0"/>
              <w:jc w:val="center"/>
              <w:rPr>
                <w:rFonts w:ascii="宋体" w:eastAsia="宋体"/>
                <w:b/>
                <w:bCs/>
                <w:color w:val="000000"/>
                <w:sz w:val="30"/>
                <w:szCs w:val="30"/>
              </w:rPr>
            </w:pPr>
            <w:r w:rsidRPr="00386114">
              <w:rPr>
                <w:rFonts w:ascii="宋体" w:eastAsia="宋体"/>
                <w:b/>
                <w:bCs/>
                <w:color w:val="000000"/>
                <w:sz w:val="30"/>
                <w:szCs w:val="30"/>
              </w:rPr>
              <w:t>2024年底</w:t>
            </w:r>
          </w:p>
        </w:tc>
        <w:tc>
          <w:tcPr>
            <w:tcW w:w="2238" w:type="dxa"/>
            <w:vAlign w:val="center"/>
          </w:tcPr>
          <w:p w:rsidR="00656274" w:rsidRPr="00386114" w:rsidRDefault="00656274" w:rsidP="00656274">
            <w:pPr>
              <w:pStyle w:val="Heading4"/>
              <w:overflowPunct w:val="0"/>
              <w:jc w:val="center"/>
              <w:rPr>
                <w:rFonts w:ascii="宋体" w:eastAsia="宋体"/>
                <w:b/>
                <w:bCs/>
                <w:color w:val="000000"/>
                <w:sz w:val="30"/>
                <w:szCs w:val="30"/>
              </w:rPr>
            </w:pPr>
            <w:r w:rsidRPr="00386114">
              <w:rPr>
                <w:rFonts w:ascii="宋体" w:eastAsia="宋体"/>
                <w:b/>
                <w:bCs/>
                <w:color w:val="000000"/>
                <w:sz w:val="30"/>
                <w:szCs w:val="30"/>
              </w:rPr>
              <w:t>2025年底</w:t>
            </w:r>
          </w:p>
        </w:tc>
      </w:tr>
      <w:tr w:rsidR="00656274" w:rsidRPr="005238CB" w:rsidTr="005238CB">
        <w:trPr>
          <w:trHeight w:val="2660"/>
        </w:trPr>
        <w:tc>
          <w:tcPr>
            <w:tcW w:w="2235" w:type="dxa"/>
            <w:vAlign w:val="center"/>
          </w:tcPr>
          <w:p w:rsidR="003C2978" w:rsidRPr="005238CB" w:rsidRDefault="00656274" w:rsidP="00656274">
            <w:pPr>
              <w:overflowPunct w:val="0"/>
              <w:jc w:val="center"/>
              <w:rPr>
                <w:rFonts w:eastAsia="仿宋_GB2312"/>
                <w:color w:val="000000"/>
                <w:sz w:val="28"/>
                <w:szCs w:val="28"/>
              </w:rPr>
            </w:pPr>
            <w:r w:rsidRPr="005238CB">
              <w:rPr>
                <w:rFonts w:eastAsia="仿宋_GB2312"/>
                <w:color w:val="000000"/>
                <w:sz w:val="28"/>
                <w:szCs w:val="28"/>
              </w:rPr>
              <w:t>三个一号</w:t>
            </w:r>
          </w:p>
          <w:p w:rsidR="00656274" w:rsidRPr="005238CB" w:rsidRDefault="00656274" w:rsidP="00656274">
            <w:pPr>
              <w:overflowPunct w:val="0"/>
              <w:jc w:val="center"/>
              <w:rPr>
                <w:rFonts w:eastAsia="仿宋_GB2312"/>
                <w:color w:val="000000"/>
                <w:sz w:val="28"/>
                <w:szCs w:val="28"/>
              </w:rPr>
            </w:pPr>
            <w:r w:rsidRPr="005238CB">
              <w:rPr>
                <w:rFonts w:eastAsia="仿宋_GB2312"/>
                <w:color w:val="000000"/>
                <w:sz w:val="28"/>
                <w:szCs w:val="28"/>
              </w:rPr>
              <w:t>旅游公路</w:t>
            </w:r>
          </w:p>
        </w:tc>
        <w:tc>
          <w:tcPr>
            <w:tcW w:w="2236" w:type="dxa"/>
            <w:vAlign w:val="center"/>
          </w:tcPr>
          <w:p w:rsidR="00656274" w:rsidRPr="005238CB" w:rsidRDefault="00656274" w:rsidP="003C2978">
            <w:pPr>
              <w:overflowPunct w:val="0"/>
              <w:jc w:val="left"/>
              <w:rPr>
                <w:rFonts w:eastAsia="仿宋_GB2312"/>
                <w:color w:val="000000"/>
                <w:sz w:val="28"/>
                <w:szCs w:val="28"/>
              </w:rPr>
            </w:pPr>
            <w:r w:rsidRPr="005238CB">
              <w:rPr>
                <w:rFonts w:eastAsia="仿宋_GB2312"/>
                <w:color w:val="000000"/>
                <w:sz w:val="28"/>
                <w:szCs w:val="28"/>
              </w:rPr>
              <w:t>充电桩覆盖</w:t>
            </w:r>
            <w:r w:rsidRPr="005238CB">
              <w:rPr>
                <w:rFonts w:eastAsia="仿宋_GB2312"/>
                <w:color w:val="000000"/>
                <w:sz w:val="28"/>
                <w:szCs w:val="28"/>
              </w:rPr>
              <w:t>3</w:t>
            </w:r>
            <w:r w:rsidRPr="005238CB">
              <w:rPr>
                <w:rFonts w:eastAsia="仿宋_GB2312"/>
                <w:color w:val="000000"/>
                <w:sz w:val="28"/>
                <w:szCs w:val="28"/>
              </w:rPr>
              <w:t>个驿站和</w:t>
            </w:r>
            <w:r w:rsidRPr="005238CB">
              <w:rPr>
                <w:rFonts w:eastAsia="仿宋_GB2312"/>
                <w:color w:val="000000"/>
                <w:sz w:val="28"/>
                <w:szCs w:val="28"/>
              </w:rPr>
              <w:t>1</w:t>
            </w:r>
            <w:r w:rsidRPr="005238CB">
              <w:rPr>
                <w:rFonts w:eastAsia="仿宋_GB2312"/>
                <w:color w:val="000000"/>
                <w:sz w:val="28"/>
                <w:szCs w:val="28"/>
              </w:rPr>
              <w:t>个房车营地</w:t>
            </w:r>
          </w:p>
        </w:tc>
        <w:tc>
          <w:tcPr>
            <w:tcW w:w="2237" w:type="dxa"/>
            <w:vAlign w:val="center"/>
          </w:tcPr>
          <w:p w:rsidR="00656274" w:rsidRPr="005238CB" w:rsidRDefault="00656274" w:rsidP="00656274">
            <w:pPr>
              <w:overflowPunct w:val="0"/>
              <w:rPr>
                <w:rFonts w:eastAsia="仿宋_GB2312"/>
                <w:color w:val="000000"/>
                <w:sz w:val="28"/>
                <w:szCs w:val="28"/>
              </w:rPr>
            </w:pPr>
            <w:r w:rsidRPr="005238CB">
              <w:rPr>
                <w:rFonts w:eastAsia="仿宋_GB2312"/>
                <w:color w:val="000000"/>
                <w:sz w:val="28"/>
                <w:szCs w:val="28"/>
              </w:rPr>
              <w:t>充电桩再覆盖</w:t>
            </w:r>
            <w:r w:rsidRPr="005238CB">
              <w:rPr>
                <w:rFonts w:eastAsia="仿宋_GB2312"/>
                <w:color w:val="000000"/>
                <w:sz w:val="28"/>
                <w:szCs w:val="28"/>
              </w:rPr>
              <w:t>3</w:t>
            </w:r>
            <w:r w:rsidRPr="005238CB">
              <w:rPr>
                <w:rFonts w:eastAsia="仿宋_GB2312"/>
                <w:color w:val="000000"/>
                <w:sz w:val="28"/>
                <w:szCs w:val="28"/>
              </w:rPr>
              <w:t>个驿站和</w:t>
            </w:r>
            <w:r w:rsidRPr="005238CB">
              <w:rPr>
                <w:rFonts w:eastAsia="仿宋_GB2312"/>
                <w:color w:val="000000"/>
                <w:sz w:val="28"/>
                <w:szCs w:val="28"/>
              </w:rPr>
              <w:t>5</w:t>
            </w:r>
            <w:r w:rsidRPr="005238CB">
              <w:rPr>
                <w:rFonts w:eastAsia="仿宋_GB2312"/>
                <w:color w:val="000000"/>
                <w:sz w:val="28"/>
                <w:szCs w:val="28"/>
              </w:rPr>
              <w:t>个房车营地</w:t>
            </w:r>
          </w:p>
        </w:tc>
        <w:tc>
          <w:tcPr>
            <w:tcW w:w="2238" w:type="dxa"/>
            <w:vAlign w:val="center"/>
          </w:tcPr>
          <w:p w:rsidR="00656274" w:rsidRPr="005238CB" w:rsidRDefault="00656274" w:rsidP="00656274">
            <w:pPr>
              <w:overflowPunct w:val="0"/>
              <w:rPr>
                <w:rFonts w:eastAsia="仿宋_GB2312"/>
                <w:color w:val="000000"/>
                <w:sz w:val="28"/>
                <w:szCs w:val="28"/>
              </w:rPr>
            </w:pPr>
            <w:r w:rsidRPr="005238CB">
              <w:rPr>
                <w:rFonts w:eastAsia="仿宋_GB2312"/>
                <w:color w:val="000000"/>
                <w:sz w:val="28"/>
                <w:szCs w:val="28"/>
              </w:rPr>
              <w:t>充电桩</w:t>
            </w:r>
            <w:r w:rsidRPr="005238CB">
              <w:rPr>
                <w:rFonts w:eastAsia="仿宋_GB2312"/>
                <w:color w:val="000000"/>
                <w:sz w:val="28"/>
                <w:szCs w:val="28"/>
              </w:rPr>
              <w:t>10</w:t>
            </w:r>
            <w:r w:rsidRPr="005238CB">
              <w:rPr>
                <w:rFonts w:eastAsia="仿宋_GB2312"/>
                <w:color w:val="000000"/>
                <w:sz w:val="28"/>
                <w:szCs w:val="28"/>
              </w:rPr>
              <w:t>个驿站和</w:t>
            </w:r>
            <w:r w:rsidRPr="005238CB">
              <w:rPr>
                <w:rFonts w:eastAsia="仿宋_GB2312"/>
                <w:color w:val="000000"/>
                <w:sz w:val="28"/>
                <w:szCs w:val="28"/>
              </w:rPr>
              <w:t>11</w:t>
            </w:r>
            <w:r w:rsidRPr="005238CB">
              <w:rPr>
                <w:rFonts w:eastAsia="仿宋_GB2312"/>
                <w:color w:val="000000"/>
                <w:sz w:val="28"/>
                <w:szCs w:val="28"/>
              </w:rPr>
              <w:t>个房车营地全覆盖</w:t>
            </w:r>
          </w:p>
        </w:tc>
      </w:tr>
      <w:tr w:rsidR="00656274" w:rsidRPr="005238CB" w:rsidTr="003C2978">
        <w:trPr>
          <w:trHeight w:val="2534"/>
        </w:trPr>
        <w:tc>
          <w:tcPr>
            <w:tcW w:w="2235" w:type="dxa"/>
            <w:vAlign w:val="center"/>
          </w:tcPr>
          <w:p w:rsidR="003C2978" w:rsidRPr="005238CB" w:rsidRDefault="00656274" w:rsidP="00656274">
            <w:pPr>
              <w:overflowPunct w:val="0"/>
              <w:jc w:val="center"/>
              <w:rPr>
                <w:rFonts w:eastAsia="仿宋_GB2312"/>
                <w:color w:val="000000"/>
                <w:sz w:val="28"/>
                <w:szCs w:val="28"/>
              </w:rPr>
            </w:pPr>
            <w:r w:rsidRPr="005238CB">
              <w:rPr>
                <w:rFonts w:eastAsia="仿宋_GB2312"/>
                <w:color w:val="000000"/>
                <w:sz w:val="28"/>
                <w:szCs w:val="28"/>
              </w:rPr>
              <w:t>普通国省</w:t>
            </w:r>
          </w:p>
          <w:p w:rsidR="00656274" w:rsidRPr="005238CB" w:rsidRDefault="00656274" w:rsidP="00656274">
            <w:pPr>
              <w:overflowPunct w:val="0"/>
              <w:jc w:val="center"/>
              <w:rPr>
                <w:rFonts w:eastAsia="仿宋_GB2312"/>
                <w:color w:val="000000"/>
                <w:sz w:val="28"/>
                <w:szCs w:val="28"/>
              </w:rPr>
            </w:pPr>
            <w:r w:rsidRPr="005238CB">
              <w:rPr>
                <w:rFonts w:eastAsia="仿宋_GB2312"/>
                <w:color w:val="000000"/>
                <w:sz w:val="28"/>
                <w:szCs w:val="28"/>
              </w:rPr>
              <w:t>干线公路</w:t>
            </w:r>
          </w:p>
        </w:tc>
        <w:tc>
          <w:tcPr>
            <w:tcW w:w="2236" w:type="dxa"/>
            <w:vAlign w:val="center"/>
          </w:tcPr>
          <w:p w:rsidR="00656274" w:rsidRPr="005238CB" w:rsidRDefault="00656274" w:rsidP="00656274">
            <w:pPr>
              <w:overflowPunct w:val="0"/>
              <w:rPr>
                <w:rFonts w:eastAsia="仿宋_GB2312"/>
                <w:color w:val="000000"/>
                <w:sz w:val="28"/>
                <w:szCs w:val="28"/>
              </w:rPr>
            </w:pPr>
            <w:r w:rsidRPr="005238CB">
              <w:rPr>
                <w:rFonts w:eastAsia="仿宋_GB2312"/>
                <w:color w:val="000000"/>
                <w:sz w:val="28"/>
                <w:szCs w:val="28"/>
              </w:rPr>
              <w:t>充电桩覆盖</w:t>
            </w:r>
            <w:r w:rsidRPr="005238CB">
              <w:rPr>
                <w:rFonts w:eastAsia="仿宋_GB2312"/>
                <w:color w:val="000000"/>
                <w:sz w:val="28"/>
                <w:szCs w:val="28"/>
              </w:rPr>
              <w:t>2</w:t>
            </w:r>
            <w:r w:rsidRPr="005238CB">
              <w:rPr>
                <w:rFonts w:eastAsia="仿宋_GB2312"/>
                <w:color w:val="000000"/>
                <w:sz w:val="28"/>
                <w:szCs w:val="28"/>
              </w:rPr>
              <w:t>个停车区</w:t>
            </w:r>
          </w:p>
        </w:tc>
        <w:tc>
          <w:tcPr>
            <w:tcW w:w="2237" w:type="dxa"/>
            <w:vAlign w:val="center"/>
          </w:tcPr>
          <w:p w:rsidR="00656274" w:rsidRPr="005238CB" w:rsidRDefault="00656274" w:rsidP="00656274">
            <w:pPr>
              <w:overflowPunct w:val="0"/>
              <w:rPr>
                <w:rFonts w:eastAsia="仿宋_GB2312"/>
                <w:color w:val="000000"/>
                <w:sz w:val="28"/>
                <w:szCs w:val="28"/>
              </w:rPr>
            </w:pPr>
            <w:r w:rsidRPr="005238CB">
              <w:rPr>
                <w:rFonts w:eastAsia="仿宋_GB2312"/>
                <w:color w:val="000000"/>
                <w:sz w:val="28"/>
                <w:szCs w:val="28"/>
              </w:rPr>
              <w:t>充电桩再覆盖</w:t>
            </w:r>
            <w:r w:rsidRPr="005238CB">
              <w:rPr>
                <w:rFonts w:eastAsia="仿宋_GB2312"/>
                <w:color w:val="000000"/>
                <w:sz w:val="28"/>
                <w:szCs w:val="28"/>
              </w:rPr>
              <w:t>3</w:t>
            </w:r>
            <w:r w:rsidRPr="005238CB">
              <w:rPr>
                <w:rFonts w:eastAsia="仿宋_GB2312"/>
                <w:color w:val="000000"/>
                <w:sz w:val="28"/>
                <w:szCs w:val="28"/>
              </w:rPr>
              <w:t>个停车区</w:t>
            </w:r>
          </w:p>
        </w:tc>
        <w:tc>
          <w:tcPr>
            <w:tcW w:w="2238" w:type="dxa"/>
            <w:vAlign w:val="center"/>
          </w:tcPr>
          <w:p w:rsidR="00656274" w:rsidRPr="005238CB" w:rsidRDefault="00656274" w:rsidP="00656274">
            <w:pPr>
              <w:overflowPunct w:val="0"/>
              <w:rPr>
                <w:rFonts w:eastAsia="仿宋_GB2312"/>
                <w:color w:val="000000"/>
                <w:sz w:val="28"/>
                <w:szCs w:val="28"/>
              </w:rPr>
            </w:pPr>
            <w:r w:rsidRPr="005238CB">
              <w:rPr>
                <w:rFonts w:eastAsia="仿宋_GB2312"/>
                <w:color w:val="000000"/>
                <w:sz w:val="28"/>
                <w:szCs w:val="28"/>
              </w:rPr>
              <w:t>充电桩</w:t>
            </w:r>
            <w:r w:rsidRPr="005238CB">
              <w:rPr>
                <w:rFonts w:eastAsia="仿宋_GB2312"/>
                <w:color w:val="000000"/>
                <w:sz w:val="28"/>
                <w:szCs w:val="28"/>
              </w:rPr>
              <w:t>38</w:t>
            </w:r>
            <w:r w:rsidRPr="005238CB">
              <w:rPr>
                <w:rFonts w:eastAsia="仿宋_GB2312"/>
                <w:color w:val="000000"/>
                <w:sz w:val="28"/>
                <w:szCs w:val="28"/>
              </w:rPr>
              <w:t>个停车区全覆盖</w:t>
            </w:r>
          </w:p>
        </w:tc>
      </w:tr>
      <w:tr w:rsidR="00656274" w:rsidRPr="005238CB" w:rsidTr="003C2978">
        <w:trPr>
          <w:trHeight w:val="2682"/>
        </w:trPr>
        <w:tc>
          <w:tcPr>
            <w:tcW w:w="2235" w:type="dxa"/>
            <w:vAlign w:val="center"/>
          </w:tcPr>
          <w:p w:rsidR="00656274" w:rsidRPr="005238CB" w:rsidRDefault="00656274" w:rsidP="00656274">
            <w:pPr>
              <w:overflowPunct w:val="0"/>
              <w:jc w:val="center"/>
              <w:rPr>
                <w:rFonts w:eastAsia="仿宋_GB2312"/>
                <w:color w:val="000000"/>
                <w:sz w:val="28"/>
                <w:szCs w:val="28"/>
              </w:rPr>
            </w:pPr>
            <w:r w:rsidRPr="005238CB">
              <w:rPr>
                <w:rFonts w:eastAsia="仿宋_GB2312"/>
                <w:color w:val="000000"/>
                <w:sz w:val="28"/>
                <w:szCs w:val="28"/>
              </w:rPr>
              <w:t>高速公路</w:t>
            </w:r>
          </w:p>
        </w:tc>
        <w:tc>
          <w:tcPr>
            <w:tcW w:w="2236" w:type="dxa"/>
            <w:vAlign w:val="center"/>
          </w:tcPr>
          <w:p w:rsidR="00656274" w:rsidRPr="005238CB" w:rsidRDefault="00656274" w:rsidP="00656274">
            <w:pPr>
              <w:overflowPunct w:val="0"/>
              <w:rPr>
                <w:rFonts w:eastAsia="仿宋_GB2312"/>
                <w:color w:val="000000"/>
                <w:sz w:val="28"/>
                <w:szCs w:val="28"/>
              </w:rPr>
            </w:pPr>
            <w:r w:rsidRPr="005238CB">
              <w:rPr>
                <w:rFonts w:eastAsia="仿宋_GB2312"/>
                <w:color w:val="000000"/>
                <w:sz w:val="28"/>
                <w:szCs w:val="28"/>
              </w:rPr>
              <w:t>充电桩高速公路</w:t>
            </w:r>
            <w:r w:rsidRPr="005238CB">
              <w:rPr>
                <w:rFonts w:eastAsia="仿宋_GB2312"/>
                <w:color w:val="000000"/>
                <w:sz w:val="28"/>
                <w:szCs w:val="28"/>
              </w:rPr>
              <w:t>18</w:t>
            </w:r>
            <w:r w:rsidRPr="005238CB">
              <w:rPr>
                <w:rFonts w:eastAsia="仿宋_GB2312"/>
                <w:color w:val="000000"/>
                <w:sz w:val="28"/>
                <w:szCs w:val="28"/>
              </w:rPr>
              <w:t>个服务区全覆盖</w:t>
            </w:r>
          </w:p>
        </w:tc>
        <w:tc>
          <w:tcPr>
            <w:tcW w:w="2237" w:type="dxa"/>
            <w:vAlign w:val="center"/>
          </w:tcPr>
          <w:p w:rsidR="00656274" w:rsidRPr="005238CB" w:rsidRDefault="00656274" w:rsidP="00656274">
            <w:pPr>
              <w:overflowPunct w:val="0"/>
              <w:rPr>
                <w:rFonts w:eastAsia="仿宋_GB2312"/>
                <w:color w:val="000000"/>
                <w:sz w:val="28"/>
                <w:szCs w:val="28"/>
              </w:rPr>
            </w:pPr>
            <w:r w:rsidRPr="005238CB">
              <w:rPr>
                <w:rFonts w:eastAsia="仿宋_GB2312"/>
                <w:color w:val="000000"/>
                <w:sz w:val="28"/>
                <w:szCs w:val="28"/>
              </w:rPr>
              <w:t>快充桩</w:t>
            </w:r>
            <w:r w:rsidRPr="005238CB">
              <w:rPr>
                <w:rFonts w:eastAsia="仿宋_GB2312"/>
                <w:color w:val="000000"/>
                <w:sz w:val="28"/>
                <w:szCs w:val="28"/>
              </w:rPr>
              <w:t>18</w:t>
            </w:r>
            <w:r w:rsidRPr="005238CB">
              <w:rPr>
                <w:rFonts w:eastAsia="仿宋_GB2312"/>
                <w:color w:val="000000"/>
                <w:sz w:val="28"/>
                <w:szCs w:val="28"/>
              </w:rPr>
              <w:t>个服务区覆盖率达到</w:t>
            </w:r>
            <w:r w:rsidRPr="005238CB">
              <w:rPr>
                <w:rFonts w:eastAsia="仿宋_GB2312"/>
                <w:color w:val="000000"/>
                <w:sz w:val="28"/>
                <w:szCs w:val="28"/>
              </w:rPr>
              <w:t>80%</w:t>
            </w:r>
          </w:p>
        </w:tc>
        <w:tc>
          <w:tcPr>
            <w:tcW w:w="2238" w:type="dxa"/>
            <w:vAlign w:val="center"/>
          </w:tcPr>
          <w:p w:rsidR="00656274" w:rsidRPr="005238CB" w:rsidRDefault="00656274" w:rsidP="00656274">
            <w:pPr>
              <w:overflowPunct w:val="0"/>
              <w:rPr>
                <w:rFonts w:eastAsia="仿宋_GB2312"/>
                <w:color w:val="000000"/>
                <w:sz w:val="28"/>
                <w:szCs w:val="28"/>
              </w:rPr>
            </w:pPr>
            <w:r w:rsidRPr="005238CB">
              <w:rPr>
                <w:rFonts w:eastAsia="仿宋_GB2312"/>
                <w:color w:val="000000"/>
                <w:sz w:val="28"/>
                <w:szCs w:val="28"/>
              </w:rPr>
              <w:t>快充桩</w:t>
            </w:r>
            <w:r w:rsidRPr="005238CB">
              <w:rPr>
                <w:rFonts w:eastAsia="仿宋_GB2312"/>
                <w:color w:val="000000"/>
                <w:sz w:val="28"/>
                <w:szCs w:val="28"/>
              </w:rPr>
              <w:t>18</w:t>
            </w:r>
            <w:r w:rsidRPr="005238CB">
              <w:rPr>
                <w:rFonts w:eastAsia="仿宋_GB2312"/>
                <w:color w:val="000000"/>
                <w:sz w:val="28"/>
                <w:szCs w:val="28"/>
              </w:rPr>
              <w:t>个服务区全覆盖</w:t>
            </w:r>
          </w:p>
        </w:tc>
      </w:tr>
    </w:tbl>
    <w:p w:rsidR="00656274" w:rsidRPr="005238CB" w:rsidRDefault="00656274" w:rsidP="00656274">
      <w:pPr>
        <w:overflowPunct w:val="0"/>
        <w:rPr>
          <w:rFonts w:eastAsia="仿宋_GB2312"/>
          <w:color w:val="000000"/>
        </w:rPr>
      </w:pPr>
    </w:p>
    <w:p w:rsidR="003C2978" w:rsidRPr="005238CB" w:rsidRDefault="003C2978" w:rsidP="00656274">
      <w:pPr>
        <w:overflowPunct w:val="0"/>
        <w:rPr>
          <w:rFonts w:eastAsia="仿宋_GB2312"/>
          <w:color w:val="000000"/>
        </w:rPr>
      </w:pPr>
    </w:p>
    <w:p w:rsidR="003C2978" w:rsidRPr="005238CB" w:rsidRDefault="003C2978" w:rsidP="00656274">
      <w:pPr>
        <w:overflowPunct w:val="0"/>
        <w:rPr>
          <w:rFonts w:eastAsia="仿宋_GB2312"/>
          <w:color w:val="000000"/>
        </w:rPr>
      </w:pPr>
    </w:p>
    <w:p w:rsidR="003C2978" w:rsidRPr="005238CB" w:rsidRDefault="003C2978" w:rsidP="00656274">
      <w:pPr>
        <w:overflowPunct w:val="0"/>
        <w:rPr>
          <w:rFonts w:eastAsia="仿宋_GB2312"/>
          <w:color w:val="000000"/>
        </w:rPr>
      </w:pPr>
    </w:p>
    <w:p w:rsidR="003C2978" w:rsidRPr="005238CB" w:rsidRDefault="003C2978" w:rsidP="00656274">
      <w:pPr>
        <w:overflowPunct w:val="0"/>
        <w:rPr>
          <w:rFonts w:eastAsia="仿宋_GB2312"/>
          <w:color w:val="000000"/>
        </w:rPr>
      </w:pPr>
    </w:p>
    <w:p w:rsidR="003C2978" w:rsidRPr="005238CB" w:rsidRDefault="003C2978" w:rsidP="00656274">
      <w:pPr>
        <w:overflowPunct w:val="0"/>
        <w:rPr>
          <w:rFonts w:eastAsia="仿宋_GB2312"/>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3C2978" w:rsidRDefault="003C2978" w:rsidP="00656274">
      <w:pPr>
        <w:overflowPunct w:val="0"/>
        <w:rPr>
          <w:rFonts w:hint="eastAsia"/>
          <w:color w:val="000000"/>
        </w:rPr>
      </w:pPr>
    </w:p>
    <w:p w:rsidR="00D760AB" w:rsidRDefault="00D760AB" w:rsidP="00656274">
      <w:pPr>
        <w:overflowPunct w:val="0"/>
        <w:spacing w:line="60" w:lineRule="exact"/>
        <w:rPr>
          <w:rFonts w:eastAsia="仿宋_GB2312"/>
          <w:color w:val="000000"/>
          <w:sz w:val="32"/>
          <w:szCs w:val="32"/>
        </w:rPr>
      </w:pPr>
    </w:p>
    <w:p w:rsidR="00D760AB" w:rsidRDefault="00D760AB" w:rsidP="00656274">
      <w:pPr>
        <w:overflowPunct w:val="0"/>
        <w:spacing w:line="60" w:lineRule="exact"/>
        <w:rPr>
          <w:rFonts w:eastAsia="仿宋_GB2312"/>
          <w:color w:val="000000"/>
          <w:sz w:val="32"/>
          <w:szCs w:val="32"/>
        </w:rPr>
      </w:pPr>
    </w:p>
    <w:p w:rsidR="00D760AB" w:rsidRDefault="00D760AB" w:rsidP="00656274">
      <w:pPr>
        <w:overflowPunct w:val="0"/>
        <w:spacing w:line="60" w:lineRule="exact"/>
        <w:rPr>
          <w:rFonts w:eastAsia="仿宋_GB2312"/>
          <w:color w:val="000000"/>
          <w:sz w:val="32"/>
          <w:szCs w:val="32"/>
        </w:rPr>
      </w:pPr>
    </w:p>
    <w:p w:rsidR="003A44FF" w:rsidRDefault="003A44FF" w:rsidP="00656274">
      <w:pPr>
        <w:overflowPunct w:val="0"/>
        <w:spacing w:line="60" w:lineRule="exact"/>
        <w:rPr>
          <w:rFonts w:eastAsia="仿宋_GB2312"/>
          <w:color w:val="000000"/>
          <w:sz w:val="32"/>
          <w:szCs w:val="32"/>
        </w:rPr>
      </w:pPr>
    </w:p>
    <w:p w:rsidR="003A44FF" w:rsidRDefault="003A44FF" w:rsidP="00656274">
      <w:pPr>
        <w:overflowPunct w:val="0"/>
        <w:spacing w:line="60" w:lineRule="exact"/>
        <w:rPr>
          <w:rFonts w:eastAsia="仿宋_GB2312"/>
          <w:color w:val="000000"/>
          <w:sz w:val="32"/>
          <w:szCs w:val="32"/>
        </w:rPr>
      </w:pPr>
    </w:p>
    <w:p w:rsidR="003A44FF" w:rsidRDefault="003A44FF" w:rsidP="00656274">
      <w:pPr>
        <w:overflowPunct w:val="0"/>
        <w:spacing w:line="60" w:lineRule="exact"/>
        <w:rPr>
          <w:rFonts w:eastAsia="仿宋_GB2312"/>
          <w:color w:val="000000"/>
          <w:sz w:val="32"/>
          <w:szCs w:val="32"/>
        </w:rPr>
      </w:pPr>
    </w:p>
    <w:p w:rsidR="003A44FF" w:rsidRDefault="003A44FF" w:rsidP="00656274">
      <w:pPr>
        <w:overflowPunct w:val="0"/>
        <w:spacing w:line="60" w:lineRule="exact"/>
        <w:rPr>
          <w:rFonts w:eastAsia="仿宋_GB2312"/>
          <w:color w:val="000000"/>
          <w:sz w:val="32"/>
          <w:szCs w:val="32"/>
        </w:rPr>
      </w:pPr>
    </w:p>
    <w:p w:rsidR="003A44FF" w:rsidRDefault="003A44FF" w:rsidP="00656274">
      <w:pPr>
        <w:overflowPunct w:val="0"/>
        <w:spacing w:line="60" w:lineRule="exact"/>
        <w:rPr>
          <w:rFonts w:eastAsia="仿宋_GB2312"/>
          <w:color w:val="000000"/>
          <w:sz w:val="32"/>
          <w:szCs w:val="32"/>
        </w:rPr>
      </w:pPr>
    </w:p>
    <w:p w:rsidR="00F00D81" w:rsidRDefault="00F00D81" w:rsidP="00656274">
      <w:pPr>
        <w:overflowPunct w:val="0"/>
        <w:spacing w:line="60" w:lineRule="exact"/>
        <w:rPr>
          <w:rFonts w:eastAsia="仿宋_GB2312"/>
          <w:color w:val="000000"/>
          <w:sz w:val="32"/>
          <w:szCs w:val="32"/>
        </w:rPr>
      </w:pPr>
    </w:p>
    <w:p w:rsidR="00F00D81" w:rsidRDefault="00F00D81" w:rsidP="00656274">
      <w:pPr>
        <w:overflowPunct w:val="0"/>
        <w:spacing w:line="60" w:lineRule="exact"/>
        <w:rPr>
          <w:rFonts w:eastAsia="仿宋_GB2312"/>
          <w:color w:val="000000"/>
          <w:sz w:val="32"/>
          <w:szCs w:val="32"/>
        </w:rPr>
      </w:pPr>
    </w:p>
    <w:p w:rsidR="00F00D81" w:rsidRDefault="00F00D81" w:rsidP="00656274">
      <w:pPr>
        <w:overflowPunct w:val="0"/>
        <w:spacing w:line="60" w:lineRule="exact"/>
        <w:rPr>
          <w:rFonts w:eastAsia="仿宋_GB2312"/>
          <w:color w:val="000000"/>
          <w:sz w:val="32"/>
          <w:szCs w:val="32"/>
        </w:rPr>
      </w:pPr>
    </w:p>
    <w:p w:rsidR="00F00D81" w:rsidRDefault="00F00D81" w:rsidP="00656274">
      <w:pPr>
        <w:overflowPunct w:val="0"/>
        <w:spacing w:line="60" w:lineRule="exact"/>
        <w:rPr>
          <w:rFonts w:eastAsia="仿宋_GB2312"/>
          <w:color w:val="000000"/>
          <w:sz w:val="32"/>
          <w:szCs w:val="32"/>
        </w:rPr>
      </w:pPr>
    </w:p>
    <w:p w:rsidR="00F00D81" w:rsidRDefault="00F00D81" w:rsidP="00656274">
      <w:pPr>
        <w:overflowPunct w:val="0"/>
        <w:spacing w:line="60" w:lineRule="exact"/>
        <w:rPr>
          <w:rFonts w:eastAsia="仿宋_GB2312"/>
          <w:color w:val="000000"/>
          <w:sz w:val="32"/>
          <w:szCs w:val="32"/>
        </w:rPr>
      </w:pPr>
    </w:p>
    <w:p w:rsidR="003A44FF" w:rsidRDefault="003A44FF" w:rsidP="00656274">
      <w:pPr>
        <w:overflowPunct w:val="0"/>
        <w:spacing w:line="60" w:lineRule="exact"/>
        <w:rPr>
          <w:rFonts w:eastAsia="仿宋_GB2312"/>
          <w:color w:val="000000"/>
          <w:sz w:val="32"/>
          <w:szCs w:val="32"/>
        </w:rPr>
      </w:pPr>
    </w:p>
    <w:p w:rsidR="003A44FF" w:rsidRDefault="003A44FF" w:rsidP="00656274">
      <w:pPr>
        <w:overflowPunct w:val="0"/>
        <w:spacing w:line="60" w:lineRule="exact"/>
        <w:rPr>
          <w:rFonts w:eastAsia="仿宋_GB2312"/>
          <w:color w:val="000000"/>
          <w:sz w:val="32"/>
          <w:szCs w:val="32"/>
        </w:rPr>
      </w:pPr>
    </w:p>
    <w:p w:rsidR="00F41C2F" w:rsidRDefault="00F41C2F" w:rsidP="00656274">
      <w:pPr>
        <w:overflowPunct w:val="0"/>
        <w:spacing w:line="60" w:lineRule="exact"/>
        <w:rPr>
          <w:rFonts w:eastAsia="仿宋_GB2312"/>
          <w:color w:val="000000"/>
          <w:sz w:val="32"/>
          <w:szCs w:val="32"/>
        </w:rPr>
      </w:pPr>
    </w:p>
    <w:p w:rsidR="008174D9" w:rsidRDefault="008174D9" w:rsidP="00656274">
      <w:pPr>
        <w:overflowPunct w:val="0"/>
        <w:spacing w:line="60" w:lineRule="exact"/>
        <w:rPr>
          <w:rFonts w:eastAsia="仿宋_GB2312"/>
          <w:color w:val="000000"/>
          <w:sz w:val="32"/>
          <w:szCs w:val="32"/>
        </w:rPr>
      </w:pPr>
    </w:p>
    <w:p w:rsidR="008174D9" w:rsidRDefault="008174D9" w:rsidP="00656274">
      <w:pPr>
        <w:overflowPunct w:val="0"/>
        <w:spacing w:line="60" w:lineRule="exact"/>
        <w:rPr>
          <w:rFonts w:eastAsia="仿宋_GB2312"/>
          <w:color w:val="000000"/>
          <w:sz w:val="32"/>
          <w:szCs w:val="32"/>
        </w:rPr>
      </w:pPr>
    </w:p>
    <w:p w:rsidR="008174D9" w:rsidRDefault="008174D9" w:rsidP="00656274">
      <w:pPr>
        <w:overflowPunct w:val="0"/>
        <w:spacing w:line="60" w:lineRule="exact"/>
        <w:rPr>
          <w:rFonts w:eastAsia="仿宋_GB2312"/>
          <w:color w:val="000000"/>
          <w:sz w:val="32"/>
          <w:szCs w:val="32"/>
        </w:rPr>
      </w:pPr>
    </w:p>
    <w:p w:rsidR="008174D9" w:rsidRDefault="008174D9" w:rsidP="00656274">
      <w:pPr>
        <w:overflowPunct w:val="0"/>
        <w:spacing w:line="60" w:lineRule="exact"/>
        <w:rPr>
          <w:rFonts w:eastAsia="仿宋_GB2312"/>
          <w:color w:val="000000"/>
          <w:sz w:val="32"/>
          <w:szCs w:val="32"/>
        </w:rPr>
      </w:pPr>
    </w:p>
    <w:p w:rsidR="008174D9" w:rsidRDefault="008174D9" w:rsidP="00656274">
      <w:pPr>
        <w:overflowPunct w:val="0"/>
        <w:spacing w:line="60" w:lineRule="exact"/>
        <w:rPr>
          <w:rFonts w:eastAsia="仿宋_GB2312"/>
          <w:color w:val="000000"/>
          <w:sz w:val="32"/>
          <w:szCs w:val="32"/>
        </w:rPr>
      </w:pPr>
    </w:p>
    <w:p w:rsidR="008174D9" w:rsidRDefault="008174D9" w:rsidP="00656274">
      <w:pPr>
        <w:overflowPunct w:val="0"/>
        <w:spacing w:line="60" w:lineRule="exact"/>
        <w:rPr>
          <w:rFonts w:eastAsia="仿宋_GB2312"/>
          <w:color w:val="000000"/>
          <w:sz w:val="32"/>
          <w:szCs w:val="32"/>
        </w:rPr>
      </w:pPr>
    </w:p>
    <w:p w:rsidR="008174D9" w:rsidRDefault="008174D9" w:rsidP="00656274">
      <w:pPr>
        <w:overflowPunct w:val="0"/>
        <w:spacing w:line="60" w:lineRule="exact"/>
        <w:rPr>
          <w:rFonts w:eastAsia="仿宋_GB2312"/>
          <w:color w:val="000000"/>
          <w:sz w:val="32"/>
          <w:szCs w:val="32"/>
        </w:rPr>
      </w:pPr>
    </w:p>
    <w:p w:rsidR="008174D9" w:rsidRDefault="008174D9" w:rsidP="00656274">
      <w:pPr>
        <w:overflowPunct w:val="0"/>
        <w:spacing w:line="60" w:lineRule="exact"/>
        <w:rPr>
          <w:rFonts w:eastAsia="仿宋_GB2312"/>
          <w:color w:val="000000"/>
          <w:sz w:val="32"/>
          <w:szCs w:val="32"/>
        </w:rPr>
      </w:pPr>
    </w:p>
    <w:p w:rsidR="00F41C2F" w:rsidRPr="001E28B1" w:rsidRDefault="00F41C2F" w:rsidP="00656274">
      <w:pPr>
        <w:overflowPunct w:val="0"/>
        <w:spacing w:line="60" w:lineRule="exact"/>
        <w:rPr>
          <w:rFonts w:eastAsia="仿宋_GB2312"/>
          <w:color w:val="000000"/>
          <w:sz w:val="32"/>
          <w:szCs w:val="32"/>
        </w:rPr>
      </w:pPr>
    </w:p>
    <w:p w:rsidR="00C66F02" w:rsidRPr="001E28B1" w:rsidRDefault="00D639C7" w:rsidP="00656274">
      <w:pPr>
        <w:overflowPunct w:val="0"/>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抄送：市委办公室，市人大常委会办公室，市政协办公室，市中级法</w:t>
      </w:r>
      <w:r w:rsidR="00787018" w:rsidRPr="001E28B1">
        <w:rPr>
          <w:rFonts w:eastAsia="仿宋_GB2312"/>
          <w:color w:val="000000"/>
          <w:kern w:val="0"/>
          <w:sz w:val="28"/>
          <w:szCs w:val="28"/>
        </w:rPr>
        <w:t xml:space="preserve"> </w:t>
      </w:r>
    </w:p>
    <w:p w:rsidR="00C66F02" w:rsidRPr="001E28B1" w:rsidRDefault="007B4545" w:rsidP="00656274">
      <w:pPr>
        <w:overflowPunct w:val="0"/>
        <w:spacing w:line="500" w:lineRule="exact"/>
        <w:ind w:firstLineChars="420" w:firstLine="1176"/>
        <w:rPr>
          <w:rFonts w:eastAsia="仿宋_GB2312"/>
          <w:color w:val="000000"/>
          <w:kern w:val="0"/>
          <w:sz w:val="28"/>
          <w:szCs w:val="28"/>
        </w:rPr>
      </w:pPr>
      <w:r w:rsidRPr="001E28B1">
        <w:rPr>
          <w:rFonts w:eastAsia="仿宋_GB2312"/>
          <w:color w:val="000000"/>
          <w:kern w:val="0"/>
          <w:sz w:val="28"/>
          <w:szCs w:val="28"/>
        </w:rPr>
        <w:t>院，市检察院。</w:t>
      </w:r>
      <w:r w:rsidR="007757F5" w:rsidRPr="001E28B1">
        <w:rPr>
          <w:rFonts w:eastAsia="仿宋_GB2312"/>
          <w:color w:val="000000"/>
          <w:kern w:val="0"/>
          <w:sz w:val="28"/>
          <w:szCs w:val="28"/>
        </w:rPr>
        <w:t xml:space="preserve"> </w:t>
      </w:r>
    </w:p>
    <w:p w:rsidR="00C66F02" w:rsidRPr="001E28B1" w:rsidRDefault="00D639C7" w:rsidP="00656274">
      <w:pPr>
        <w:overflowPunct w:val="0"/>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忻州市人民政府办公室</w:t>
      </w:r>
      <w:r w:rsidR="00F6478E" w:rsidRPr="001E28B1">
        <w:rPr>
          <w:rFonts w:eastAsia="仿宋_GB2312"/>
          <w:color w:val="000000"/>
          <w:kern w:val="0"/>
          <w:sz w:val="28"/>
          <w:szCs w:val="28"/>
        </w:rPr>
        <w:t xml:space="preserve">               </w:t>
      </w:r>
      <w:r w:rsidR="00E869AA">
        <w:rPr>
          <w:rFonts w:eastAsia="仿宋_GB2312" w:hint="eastAsia"/>
          <w:color w:val="000000"/>
          <w:kern w:val="0"/>
          <w:sz w:val="28"/>
          <w:szCs w:val="28"/>
        </w:rPr>
        <w:t xml:space="preserve"> </w:t>
      </w:r>
      <w:r w:rsidR="00F6478E" w:rsidRPr="001E28B1">
        <w:rPr>
          <w:rFonts w:eastAsia="仿宋_GB2312"/>
          <w:color w:val="000000"/>
          <w:kern w:val="0"/>
          <w:sz w:val="28"/>
          <w:szCs w:val="28"/>
        </w:rPr>
        <w:t xml:space="preserve">  </w:t>
      </w:r>
      <w:r w:rsidR="00711983" w:rsidRPr="001E28B1">
        <w:rPr>
          <w:rFonts w:eastAsia="仿宋_GB2312"/>
          <w:color w:val="000000"/>
          <w:kern w:val="0"/>
          <w:sz w:val="28"/>
          <w:szCs w:val="28"/>
        </w:rPr>
        <w:t xml:space="preserve"> </w:t>
      </w:r>
      <w:r w:rsidR="00F00D81">
        <w:rPr>
          <w:rFonts w:eastAsia="仿宋_GB2312" w:hint="eastAsia"/>
          <w:color w:val="000000"/>
          <w:kern w:val="0"/>
          <w:sz w:val="28"/>
          <w:szCs w:val="28"/>
        </w:rPr>
        <w:t xml:space="preserve"> </w:t>
      </w:r>
      <w:r w:rsidR="007B4545" w:rsidRPr="001E28B1">
        <w:rPr>
          <w:rFonts w:eastAsia="仿宋_GB2312"/>
          <w:color w:val="000000"/>
          <w:kern w:val="0"/>
          <w:sz w:val="28"/>
          <w:szCs w:val="28"/>
        </w:rPr>
        <w:t xml:space="preserve"> </w:t>
      </w:r>
      <w:r w:rsidR="00D06327" w:rsidRPr="001E28B1">
        <w:rPr>
          <w:rFonts w:eastAsia="仿宋_GB2312"/>
          <w:color w:val="000000"/>
          <w:kern w:val="0"/>
          <w:sz w:val="28"/>
          <w:szCs w:val="28"/>
        </w:rPr>
        <w:t xml:space="preserve"> </w:t>
      </w:r>
      <w:r w:rsidR="007B4545" w:rsidRPr="001E28B1">
        <w:rPr>
          <w:rFonts w:eastAsia="仿宋_GB2312"/>
          <w:color w:val="000000"/>
          <w:kern w:val="0"/>
          <w:sz w:val="28"/>
          <w:szCs w:val="28"/>
        </w:rPr>
        <w:t>202</w:t>
      </w:r>
      <w:r w:rsidR="00F57209">
        <w:rPr>
          <w:rFonts w:eastAsia="仿宋_GB2312" w:hint="eastAsia"/>
          <w:color w:val="000000"/>
          <w:kern w:val="0"/>
          <w:sz w:val="28"/>
          <w:szCs w:val="28"/>
        </w:rPr>
        <w:t>3</w:t>
      </w:r>
      <w:r w:rsidR="007B4545" w:rsidRPr="001E28B1">
        <w:rPr>
          <w:rFonts w:eastAsia="仿宋_GB2312"/>
          <w:color w:val="000000"/>
          <w:kern w:val="0"/>
          <w:sz w:val="28"/>
          <w:szCs w:val="28"/>
        </w:rPr>
        <w:t>年</w:t>
      </w:r>
      <w:r w:rsidR="00F00D81">
        <w:rPr>
          <w:rFonts w:eastAsia="仿宋_GB2312" w:hint="eastAsia"/>
          <w:color w:val="000000"/>
          <w:kern w:val="0"/>
          <w:sz w:val="28"/>
          <w:szCs w:val="28"/>
        </w:rPr>
        <w:t>9</w:t>
      </w:r>
      <w:r w:rsidR="007B4545" w:rsidRPr="001E28B1">
        <w:rPr>
          <w:rFonts w:eastAsia="仿宋_GB2312"/>
          <w:color w:val="000000"/>
          <w:kern w:val="0"/>
          <w:sz w:val="28"/>
          <w:szCs w:val="28"/>
        </w:rPr>
        <w:t>月</w:t>
      </w:r>
      <w:r w:rsidR="00F00D81">
        <w:rPr>
          <w:rFonts w:eastAsia="仿宋_GB2312" w:hint="eastAsia"/>
          <w:color w:val="000000"/>
          <w:kern w:val="0"/>
          <w:sz w:val="28"/>
          <w:szCs w:val="28"/>
        </w:rPr>
        <w:t>6</w:t>
      </w:r>
      <w:r w:rsidR="007B4545" w:rsidRPr="001E28B1">
        <w:rPr>
          <w:rFonts w:eastAsia="仿宋_GB2312"/>
          <w:color w:val="000000"/>
          <w:kern w:val="0"/>
          <w:sz w:val="28"/>
          <w:szCs w:val="28"/>
        </w:rPr>
        <w:t>日印发</w:t>
      </w:r>
      <w:r w:rsidR="007B4545" w:rsidRPr="001E28B1">
        <w:rPr>
          <w:rFonts w:eastAsia="仿宋_GB2312"/>
          <w:color w:val="000000"/>
          <w:kern w:val="0"/>
          <w:sz w:val="28"/>
          <w:szCs w:val="28"/>
        </w:rPr>
        <w:t xml:space="preserve"> </w:t>
      </w:r>
    </w:p>
    <w:p w:rsidR="00567D99" w:rsidRPr="001E28B1" w:rsidRDefault="005238CB" w:rsidP="00656274">
      <w:pPr>
        <w:overflowPunct w:val="0"/>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4829175</wp:posOffset>
            </wp:positionH>
            <wp:positionV relativeFrom="page">
              <wp:posOffset>9620250</wp:posOffset>
            </wp:positionV>
            <wp:extent cx="1790700" cy="590550"/>
            <wp:effectExtent l="19050" t="0" r="0" b="0"/>
            <wp:wrapNone/>
            <wp:docPr id="743" name="图片 366"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6" descr="wps"/>
                    <pic:cNvPicPr>
                      <a:picLocks noChangeAspect="1" noChangeArrowheads="1"/>
                    </pic:cNvPicPr>
                  </pic:nvPicPr>
                  <pic:blipFill>
                    <a:blip r:embed="rId9" cstate="print"/>
                    <a:srcRect/>
                    <a:stretch>
                      <a:fillRect/>
                    </a:stretch>
                  </pic:blipFill>
                  <pic:spPr bwMode="auto">
                    <a:xfrm>
                      <a:off x="0" y="0"/>
                      <a:ext cx="1790700" cy="590550"/>
                    </a:xfrm>
                    <a:prstGeom prst="rect">
                      <a:avLst/>
                    </a:prstGeom>
                    <a:noFill/>
                    <a:ln w="9525">
                      <a:noFill/>
                      <a:miter lim="800000"/>
                      <a:headEnd/>
                      <a:tailEnd/>
                    </a:ln>
                  </pic:spPr>
                </pic:pic>
              </a:graphicData>
            </a:graphic>
          </wp:anchor>
        </w:drawing>
      </w:r>
      <w:r w:rsidR="00D639C7" w:rsidRPr="00D639C7">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1E28B1">
        <w:rPr>
          <w:rFonts w:eastAsia="仿宋_GB2312"/>
          <w:color w:val="000000"/>
          <w:kern w:val="0"/>
          <w:sz w:val="28"/>
          <w:szCs w:val="28"/>
        </w:rPr>
        <w:t xml:space="preserve">                    </w:t>
      </w:r>
      <w:r w:rsidR="00AA217A" w:rsidRPr="001E28B1">
        <w:rPr>
          <w:rFonts w:eastAsia="仿宋_GB2312"/>
          <w:color w:val="000000"/>
          <w:kern w:val="0"/>
          <w:sz w:val="28"/>
          <w:szCs w:val="28"/>
        </w:rPr>
        <w:t xml:space="preserve">                                </w:t>
      </w:r>
      <w:r w:rsidR="007B4545" w:rsidRPr="001E28B1">
        <w:rPr>
          <w:rFonts w:eastAsia="仿宋_GB2312"/>
          <w:color w:val="000000"/>
          <w:kern w:val="0"/>
          <w:sz w:val="28"/>
          <w:szCs w:val="28"/>
        </w:rPr>
        <w:t>共印</w:t>
      </w:r>
      <w:r>
        <w:rPr>
          <w:rFonts w:eastAsia="仿宋_GB2312" w:hint="eastAsia"/>
          <w:color w:val="000000"/>
          <w:kern w:val="0"/>
          <w:sz w:val="28"/>
          <w:szCs w:val="28"/>
        </w:rPr>
        <w:t>140</w:t>
      </w:r>
      <w:r w:rsidR="007B4545" w:rsidRPr="001E28B1">
        <w:rPr>
          <w:rFonts w:eastAsia="仿宋_GB2312"/>
          <w:color w:val="000000"/>
          <w:kern w:val="0"/>
          <w:sz w:val="28"/>
          <w:szCs w:val="28"/>
        </w:rPr>
        <w:t>份</w:t>
      </w:r>
    </w:p>
    <w:sectPr w:rsidR="00567D99" w:rsidRPr="001E28B1" w:rsidSect="00DF4133">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4E2" w:rsidRDefault="007E54E2" w:rsidP="00C66F02">
      <w:r>
        <w:separator/>
      </w:r>
    </w:p>
  </w:endnote>
  <w:endnote w:type="continuationSeparator" w:id="0">
    <w:p w:rsidR="007E54E2" w:rsidRDefault="007E54E2"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7811"/>
      <w:docPartObj>
        <w:docPartGallery w:val="Page Numbers (Bottom of Page)"/>
        <w:docPartUnique/>
      </w:docPartObj>
    </w:sdtPr>
    <w:sdtEndPr>
      <w:rPr>
        <w:rFonts w:asciiTheme="minorEastAsia" w:eastAsiaTheme="minorEastAsia" w:hAnsiTheme="minorEastAsia"/>
        <w:sz w:val="24"/>
      </w:rPr>
    </w:sdtEndPr>
    <w:sdtContent>
      <w:p w:rsidR="00D760AB" w:rsidRDefault="00D639C7">
        <w:pPr>
          <w:pStyle w:val="ac"/>
        </w:pPr>
        <w:r w:rsidRPr="00D760AB">
          <w:rPr>
            <w:rFonts w:asciiTheme="minorEastAsia" w:eastAsiaTheme="minorEastAsia" w:hAnsiTheme="minorEastAsia"/>
            <w:sz w:val="24"/>
          </w:rPr>
          <w:fldChar w:fldCharType="begin"/>
        </w:r>
        <w:r w:rsidR="00D760AB" w:rsidRPr="00D760AB">
          <w:rPr>
            <w:rFonts w:asciiTheme="minorEastAsia" w:eastAsiaTheme="minorEastAsia" w:hAnsiTheme="minorEastAsia"/>
            <w:sz w:val="24"/>
          </w:rPr>
          <w:instrText xml:space="preserve"> PAGE   \* MERGEFORMAT </w:instrText>
        </w:r>
        <w:r w:rsidRPr="00D760AB">
          <w:rPr>
            <w:rFonts w:asciiTheme="minorEastAsia" w:eastAsiaTheme="minorEastAsia" w:hAnsiTheme="minorEastAsia"/>
            <w:sz w:val="24"/>
          </w:rPr>
          <w:fldChar w:fldCharType="separate"/>
        </w:r>
        <w:r w:rsidR="00386114" w:rsidRPr="00386114">
          <w:rPr>
            <w:rFonts w:asciiTheme="minorEastAsia" w:eastAsiaTheme="minorEastAsia" w:hAnsiTheme="minorEastAsia"/>
            <w:noProof/>
            <w:sz w:val="24"/>
            <w:lang w:val="zh-CN"/>
          </w:rPr>
          <w:t>-</w:t>
        </w:r>
        <w:r w:rsidR="00386114">
          <w:rPr>
            <w:rFonts w:asciiTheme="minorEastAsia" w:eastAsiaTheme="minorEastAsia" w:hAnsiTheme="minorEastAsia"/>
            <w:noProof/>
            <w:sz w:val="24"/>
          </w:rPr>
          <w:t xml:space="preserve"> 34 -</w:t>
        </w:r>
        <w:r w:rsidRPr="00D760AB">
          <w:rPr>
            <w:rFonts w:asciiTheme="minorEastAsia" w:eastAsiaTheme="minorEastAsia" w:hAnsiTheme="minorEastAsia"/>
            <w:sz w:val="24"/>
          </w:rPr>
          <w:fldChar w:fldCharType="end"/>
        </w:r>
      </w:p>
    </w:sdtContent>
  </w:sdt>
  <w:p w:rsidR="008033FB" w:rsidRDefault="008033FB" w:rsidP="008033FB">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2344"/>
      <w:docPartObj>
        <w:docPartGallery w:val="Page Numbers (Bottom of Page)"/>
        <w:docPartUnique/>
      </w:docPartObj>
    </w:sdtPr>
    <w:sdtContent>
      <w:p w:rsidR="00DF4133" w:rsidRDefault="00DF4133">
        <w:pPr>
          <w:pStyle w:val="ac"/>
          <w:jc w:val="right"/>
        </w:pPr>
        <w:fldSimple w:instr=" PAGE   \* MERGEFORMAT ">
          <w:r w:rsidR="00386114" w:rsidRPr="00386114">
            <w:rPr>
              <w:rFonts w:asciiTheme="minorEastAsia" w:eastAsiaTheme="minorEastAsia" w:hAnsiTheme="minorEastAsia"/>
              <w:noProof/>
              <w:sz w:val="24"/>
              <w:lang w:val="zh-CN"/>
            </w:rPr>
            <w:t>-</w:t>
          </w:r>
          <w:r w:rsidR="00386114" w:rsidRPr="00386114">
            <w:rPr>
              <w:rFonts w:asciiTheme="minorEastAsia" w:eastAsiaTheme="minorEastAsia" w:hAnsiTheme="minorEastAsia"/>
              <w:noProof/>
              <w:sz w:val="24"/>
            </w:rPr>
            <w:t xml:space="preserve"> 33 -</w:t>
          </w:r>
        </w:fldSimple>
      </w:p>
    </w:sdtContent>
  </w:sdt>
  <w:p w:rsidR="00D760AB" w:rsidRDefault="00D760A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74" w:rsidRDefault="00656274">
    <w:pPr>
      <w:pStyle w:val="ac"/>
      <w:jc w:val="right"/>
    </w:pPr>
  </w:p>
  <w:p w:rsidR="008033FB" w:rsidRDefault="008033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4E2" w:rsidRDefault="007E54E2" w:rsidP="00C66F02">
      <w:r>
        <w:separator/>
      </w:r>
    </w:p>
  </w:footnote>
  <w:footnote w:type="continuationSeparator" w:id="0">
    <w:p w:rsidR="007E54E2" w:rsidRDefault="007E54E2"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CD27947"/>
    <w:multiLevelType w:val="singleLevel"/>
    <w:tmpl w:val="00000000"/>
    <w:lvl w:ilvl="0">
      <w:start w:val="3"/>
      <w:numFmt w:val="chineseCounting"/>
      <w:suff w:val="nothing"/>
      <w:lvlText w:val="（%1）"/>
      <w:lvlJc w:val="left"/>
      <w:rPr>
        <w:rFonts w:hint="eastAsia"/>
      </w:rPr>
    </w:lvl>
  </w:abstractNum>
  <w:abstractNum w:abstractNumId="13">
    <w:nsid w:val="3EE01F45"/>
    <w:multiLevelType w:val="singleLevel"/>
    <w:tmpl w:val="3EE01F45"/>
    <w:lvl w:ilvl="0">
      <w:start w:val="1"/>
      <w:numFmt w:val="decimal"/>
      <w:suff w:val="nothing"/>
      <w:lvlText w:val="（%1）"/>
      <w:lvlJc w:val="left"/>
    </w:lvl>
  </w:abstractNum>
  <w:abstractNum w:abstractNumId="14">
    <w:nsid w:val="4355FD26"/>
    <w:multiLevelType w:val="singleLevel"/>
    <w:tmpl w:val="4355FD26"/>
    <w:lvl w:ilvl="0">
      <w:start w:val="10"/>
      <w:numFmt w:val="chineseCounting"/>
      <w:suff w:val="space"/>
      <w:lvlText w:val="第%1条"/>
      <w:lvlJc w:val="left"/>
      <w:rPr>
        <w:rFonts w:hint="eastAsia"/>
      </w:rPr>
    </w:lvl>
  </w:abstractNum>
  <w:abstractNum w:abstractNumId="15">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EE8E3A1"/>
    <w:multiLevelType w:val="singleLevel"/>
    <w:tmpl w:val="4EE8E3A1"/>
    <w:lvl w:ilvl="0">
      <w:start w:val="1"/>
      <w:numFmt w:val="chineseCounting"/>
      <w:suff w:val="nothing"/>
      <w:lvlText w:val="（%1）"/>
      <w:lvlJc w:val="left"/>
      <w:rPr>
        <w:rFonts w:hint="eastAsia"/>
      </w:rPr>
    </w:lvl>
  </w:abstractNum>
  <w:abstractNum w:abstractNumId="17">
    <w:nsid w:val="570374D2"/>
    <w:multiLevelType w:val="singleLevel"/>
    <w:tmpl w:val="570374D2"/>
    <w:lvl w:ilvl="0">
      <w:start w:val="1"/>
      <w:numFmt w:val="decimal"/>
      <w:suff w:val="nothing"/>
      <w:lvlText w:val="（%1）"/>
      <w:lvlJc w:val="left"/>
    </w:lvl>
  </w:abstractNum>
  <w:abstractNum w:abstractNumId="18">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F2C0E9A"/>
    <w:multiLevelType w:val="hybridMultilevel"/>
    <w:tmpl w:val="BC1CFEE6"/>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17"/>
  </w:num>
  <w:num w:numId="2">
    <w:abstractNumId w:val="4"/>
  </w:num>
  <w:num w:numId="3">
    <w:abstractNumId w:val="13"/>
  </w:num>
  <w:num w:numId="4">
    <w:abstractNumId w:val="15"/>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6"/>
  </w:num>
  <w:num w:numId="14">
    <w:abstractNumId w:val="14"/>
  </w:num>
  <w:num w:numId="15">
    <w:abstractNumId w:val="1"/>
  </w:num>
  <w:num w:numId="16">
    <w:abstractNumId w:val="10"/>
  </w:num>
  <w:num w:numId="17">
    <w:abstractNumId w:val="9"/>
  </w:num>
  <w:num w:numId="18">
    <w:abstractNumId w:val="11"/>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1720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87D21"/>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67"/>
    <w:rsid w:val="000B69D4"/>
    <w:rsid w:val="000B6B8D"/>
    <w:rsid w:val="000B72C2"/>
    <w:rsid w:val="000B7B97"/>
    <w:rsid w:val="000C0188"/>
    <w:rsid w:val="000C0EA1"/>
    <w:rsid w:val="000C18F9"/>
    <w:rsid w:val="000C1B96"/>
    <w:rsid w:val="000C2DB9"/>
    <w:rsid w:val="000C4953"/>
    <w:rsid w:val="000C4D1A"/>
    <w:rsid w:val="000C50DB"/>
    <w:rsid w:val="000C5E93"/>
    <w:rsid w:val="000C67AC"/>
    <w:rsid w:val="000C6E98"/>
    <w:rsid w:val="000C7002"/>
    <w:rsid w:val="000C73CA"/>
    <w:rsid w:val="000C7707"/>
    <w:rsid w:val="000D0388"/>
    <w:rsid w:val="000D0AB2"/>
    <w:rsid w:val="000D0EFB"/>
    <w:rsid w:val="000D0F48"/>
    <w:rsid w:val="000D1A7E"/>
    <w:rsid w:val="000D1FDA"/>
    <w:rsid w:val="000D2294"/>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071D"/>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1739"/>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126C"/>
    <w:rsid w:val="00211934"/>
    <w:rsid w:val="002128CA"/>
    <w:rsid w:val="00212DB4"/>
    <w:rsid w:val="002138D4"/>
    <w:rsid w:val="00213A55"/>
    <w:rsid w:val="002145D2"/>
    <w:rsid w:val="00215210"/>
    <w:rsid w:val="00216D7D"/>
    <w:rsid w:val="00217459"/>
    <w:rsid w:val="00221C70"/>
    <w:rsid w:val="002237CC"/>
    <w:rsid w:val="00224626"/>
    <w:rsid w:val="00224872"/>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510E"/>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B6F5D"/>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D50"/>
    <w:rsid w:val="00312F8B"/>
    <w:rsid w:val="0031359C"/>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61C"/>
    <w:rsid w:val="00372BAF"/>
    <w:rsid w:val="00373227"/>
    <w:rsid w:val="0037357D"/>
    <w:rsid w:val="00373967"/>
    <w:rsid w:val="003740F6"/>
    <w:rsid w:val="0037593B"/>
    <w:rsid w:val="003763BE"/>
    <w:rsid w:val="0037665B"/>
    <w:rsid w:val="0038002F"/>
    <w:rsid w:val="0038163E"/>
    <w:rsid w:val="0038307F"/>
    <w:rsid w:val="00383584"/>
    <w:rsid w:val="00383FC4"/>
    <w:rsid w:val="00384D40"/>
    <w:rsid w:val="00385995"/>
    <w:rsid w:val="003859AE"/>
    <w:rsid w:val="00385EE1"/>
    <w:rsid w:val="00386114"/>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2D29"/>
    <w:rsid w:val="003A3ABE"/>
    <w:rsid w:val="003A44FF"/>
    <w:rsid w:val="003A4C9B"/>
    <w:rsid w:val="003A4E10"/>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978"/>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2E8"/>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8CB"/>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367D4"/>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56274"/>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B56"/>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2CE"/>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3BA"/>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6F5C"/>
    <w:rsid w:val="00777370"/>
    <w:rsid w:val="00777696"/>
    <w:rsid w:val="00777A86"/>
    <w:rsid w:val="007800D7"/>
    <w:rsid w:val="007804E4"/>
    <w:rsid w:val="007808DF"/>
    <w:rsid w:val="007822EE"/>
    <w:rsid w:val="0078284D"/>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BE1"/>
    <w:rsid w:val="007C3723"/>
    <w:rsid w:val="007C390C"/>
    <w:rsid w:val="007C4B35"/>
    <w:rsid w:val="007C5584"/>
    <w:rsid w:val="007C5665"/>
    <w:rsid w:val="007C65C3"/>
    <w:rsid w:val="007C706C"/>
    <w:rsid w:val="007C78C2"/>
    <w:rsid w:val="007C7E68"/>
    <w:rsid w:val="007D07DE"/>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54E2"/>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3A9A"/>
    <w:rsid w:val="00814FBF"/>
    <w:rsid w:val="008162CA"/>
    <w:rsid w:val="00816BA9"/>
    <w:rsid w:val="00816D94"/>
    <w:rsid w:val="00816EBA"/>
    <w:rsid w:val="008174D9"/>
    <w:rsid w:val="0081795A"/>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3CA"/>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0B35"/>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9BB"/>
    <w:rsid w:val="00896BCC"/>
    <w:rsid w:val="00897CFD"/>
    <w:rsid w:val="008A00FD"/>
    <w:rsid w:val="008A0C74"/>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65D"/>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DAA"/>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3B74"/>
    <w:rsid w:val="009946F9"/>
    <w:rsid w:val="009947C7"/>
    <w:rsid w:val="00994BEC"/>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3D9"/>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B1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3B5"/>
    <w:rsid w:val="00B23798"/>
    <w:rsid w:val="00B23ECD"/>
    <w:rsid w:val="00B2453D"/>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12EA"/>
    <w:rsid w:val="00BA2133"/>
    <w:rsid w:val="00BA229F"/>
    <w:rsid w:val="00BA273B"/>
    <w:rsid w:val="00BA2F30"/>
    <w:rsid w:val="00BA33D7"/>
    <w:rsid w:val="00BA38F8"/>
    <w:rsid w:val="00BA4107"/>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33F"/>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1D"/>
    <w:rsid w:val="00CD46E8"/>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0CD1"/>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39C7"/>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0AB"/>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133"/>
    <w:rsid w:val="00DF4961"/>
    <w:rsid w:val="00DF5ABD"/>
    <w:rsid w:val="00DF71EC"/>
    <w:rsid w:val="00DF7556"/>
    <w:rsid w:val="00E00497"/>
    <w:rsid w:val="00E0052C"/>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0701"/>
    <w:rsid w:val="00E20B6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1B4B"/>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5790"/>
    <w:rsid w:val="00E7740B"/>
    <w:rsid w:val="00E77E49"/>
    <w:rsid w:val="00E804E7"/>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B7E60"/>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0D81"/>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1C2F"/>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39D8"/>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C83"/>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4C84"/>
    <w:rsid w:val="00FD54B9"/>
    <w:rsid w:val="00FD6384"/>
    <w:rsid w:val="00FD63CC"/>
    <w:rsid w:val="00FD66E4"/>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uiPriority w:val="99"/>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qFormat/>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uiPriority w:val="99"/>
    <w:qFormat/>
    <w:rsid w:val="00110617"/>
    <w:pPr>
      <w:widowControl w:val="0"/>
      <w:autoSpaceDE w:val="0"/>
      <w:autoSpaceDN w:val="0"/>
      <w:adjustRightInd w:val="0"/>
    </w:pPr>
    <w:rPr>
      <w:color w:val="000000"/>
      <w:sz w:val="24"/>
      <w:szCs w:val="24"/>
    </w:rPr>
  </w:style>
  <w:style w:type="paragraph" w:customStyle="1" w:styleId="Heading4">
    <w:name w:val="Heading4"/>
    <w:basedOn w:val="a"/>
    <w:next w:val="a"/>
    <w:qFormat/>
    <w:rsid w:val="00656274"/>
    <w:pPr>
      <w:keepNext/>
      <w:textAlignment w:val="baseline"/>
    </w:pPr>
    <w:rPr>
      <w:rFonts w:ascii="黑体" w:eastAsia="黑体" w:hAnsi="宋体"/>
      <w:sz w:val="36"/>
      <w:szCs w:val="20"/>
    </w:rPr>
  </w:style>
  <w:style w:type="paragraph" w:customStyle="1" w:styleId="BodyTextIndent21">
    <w:name w:val="Body Text Indent 21"/>
    <w:basedOn w:val="a"/>
    <w:qFormat/>
    <w:rsid w:val="00656274"/>
    <w:pPr>
      <w:spacing w:after="120" w:line="480" w:lineRule="auto"/>
      <w:ind w:leftChars="200" w:left="200"/>
    </w:pPr>
  </w:style>
</w:styles>
</file>

<file path=word/webSettings.xml><?xml version="1.0" encoding="utf-8"?>
<w:webSettings xmlns:r="http://schemas.openxmlformats.org/officeDocument/2006/relationships" xmlns:w="http://schemas.openxmlformats.org/wordprocessingml/2006/main">
  <w:divs>
    <w:div w:id="15549266">
      <w:bodyDiv w:val="1"/>
      <w:marLeft w:val="0"/>
      <w:marRight w:val="0"/>
      <w:marTop w:val="0"/>
      <w:marBottom w:val="0"/>
      <w:divBdr>
        <w:top w:val="none" w:sz="0" w:space="0" w:color="auto"/>
        <w:left w:val="none" w:sz="0" w:space="0" w:color="auto"/>
        <w:bottom w:val="none" w:sz="0" w:space="0" w:color="auto"/>
        <w:right w:val="none" w:sz="0" w:space="0" w:color="auto"/>
      </w:divBdr>
    </w:div>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128130455">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459342565">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4492B-6BBB-4D72-BA1B-29785E91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34</Pages>
  <Words>2748</Words>
  <Characters>15669</Characters>
  <Application>Microsoft Office Word</Application>
  <DocSecurity>0</DocSecurity>
  <Lines>130</Lines>
  <Paragraphs>36</Paragraphs>
  <ScaleCrop>false</ScaleCrop>
  <Company>2012dnd.com</Company>
  <LinksUpToDate>false</LinksUpToDate>
  <CharactersWithSpaces>18381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18</cp:revision>
  <cp:lastPrinted>2023-09-08T09:05:00Z</cp:lastPrinted>
  <dcterms:created xsi:type="dcterms:W3CDTF">2023-09-08T07:12:00Z</dcterms:created>
  <dcterms:modified xsi:type="dcterms:W3CDTF">2023-09-08T09:07:00Z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