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信访</w:t>
      </w:r>
      <w:r>
        <w:rPr>
          <w:rFonts w:hint="eastAsia" w:ascii="宋体" w:hAnsi="宋体" w:eastAsia="宋体" w:cs="宋体"/>
          <w:sz w:val="36"/>
          <w:szCs w:val="36"/>
        </w:rPr>
        <w:t>线索核查专项问题交办单</w:t>
      </w:r>
    </w:p>
    <w:tbl>
      <w:tblPr>
        <w:tblStyle w:val="11"/>
        <w:tblW w:w="13441" w:type="dxa"/>
        <w:jc w:val="center"/>
        <w:tblInd w:w="-2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935"/>
        <w:gridCol w:w="2289"/>
        <w:gridCol w:w="4102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县（区）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详细地址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举报内容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现场问题情况描述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宁武县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东寨镇</w:t>
            </w:r>
            <w:r>
              <w:rPr>
                <w:rFonts w:hint="eastAsia" w:ascii="宋体" w:hAnsi="宋体" w:eastAsia="宋体" w:cs="宋体"/>
              </w:rPr>
              <w:t>李家圪</w:t>
            </w:r>
            <w:r>
              <w:rPr>
                <w:rFonts w:hint="eastAsia" w:ascii="宋体" w:hAnsi="宋体" w:eastAsia="宋体" w:cs="宋体"/>
              </w:rPr>
              <w:t>洞村</w:t>
            </w:r>
          </w:p>
        </w:tc>
        <w:tc>
          <w:tcPr>
            <w:tcW w:w="410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群众反映</w:t>
            </w:r>
            <w:r>
              <w:rPr>
                <w:rFonts w:hint="eastAsia" w:ascii="宋体" w:hAnsi="宋体" w:eastAsia="宋体" w:cs="宋体"/>
              </w:rPr>
              <w:t>山西煤炭运销集团三百</w:t>
            </w:r>
            <w:r>
              <w:rPr>
                <w:rFonts w:hint="eastAsia" w:ascii="宋体" w:hAnsi="宋体" w:eastAsia="宋体" w:cs="宋体"/>
              </w:rPr>
              <w:t>子</w:t>
            </w:r>
            <w:r>
              <w:rPr>
                <w:rFonts w:hint="eastAsia" w:ascii="宋体" w:hAnsi="宋体" w:eastAsia="宋体" w:cs="宋体"/>
              </w:rPr>
              <w:t>煤业有限公司施工爆破导致噪音和扬尘</w:t>
            </w:r>
            <w:r>
              <w:rPr>
                <w:rFonts w:hint="eastAsia" w:ascii="宋体" w:hAnsi="宋体" w:eastAsia="宋体" w:cs="宋体"/>
              </w:rPr>
              <w:t>污染</w:t>
            </w:r>
            <w:r>
              <w:rPr>
                <w:rFonts w:hint="eastAsia" w:ascii="宋体" w:hAnsi="宋体" w:eastAsia="宋体" w:cs="宋体"/>
              </w:rPr>
              <w:t>以及生态破坏。</w:t>
            </w:r>
          </w:p>
        </w:tc>
        <w:tc>
          <w:tcPr>
            <w:tcW w:w="3825" w:type="dxa"/>
            <w:vAlign w:val="center"/>
          </w:tcPr>
          <w:p>
            <w:pPr>
              <w:pStyle w:val="22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企业综合治理、</w:t>
            </w:r>
            <w:r>
              <w:rPr>
                <w:rFonts w:hint="eastAsia" w:ascii="宋体" w:hAnsi="宋体" w:eastAsia="宋体" w:cs="宋体"/>
              </w:rPr>
              <w:t>复垦复绿工程尚未完工；</w:t>
            </w:r>
          </w:p>
          <w:p>
            <w:pPr>
              <w:pStyle w:val="22"/>
              <w:numPr>
                <w:ilvl w:val="0"/>
                <w:numId w:val="1"/>
              </w:numPr>
              <w:ind w:firstLineChars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进一步落实</w:t>
            </w:r>
            <w:r>
              <w:rPr>
                <w:rFonts w:hint="eastAsia" w:ascii="宋体" w:hAnsi="宋体" w:eastAsia="宋体" w:cs="宋体"/>
              </w:rPr>
              <w:t>爆破</w:t>
            </w:r>
            <w:r>
              <w:rPr>
                <w:rFonts w:hint="eastAsia" w:ascii="宋体" w:hAnsi="宋体" w:eastAsia="宋体" w:cs="宋体"/>
              </w:rPr>
              <w:t>导致</w:t>
            </w:r>
            <w:r>
              <w:rPr>
                <w:rFonts w:hint="eastAsia" w:ascii="宋体" w:hAnsi="宋体" w:eastAsia="宋体" w:cs="宋体"/>
              </w:rPr>
              <w:t>村</w:t>
            </w:r>
            <w:r>
              <w:rPr>
                <w:rFonts w:hint="eastAsia" w:ascii="宋体" w:hAnsi="宋体" w:eastAsia="宋体" w:cs="宋体"/>
              </w:rPr>
              <w:t>民</w:t>
            </w:r>
            <w:r>
              <w:rPr>
                <w:rFonts w:hint="eastAsia" w:ascii="宋体" w:hAnsi="宋体" w:eastAsia="宋体" w:cs="宋体"/>
              </w:rPr>
              <w:t>房屋受损的后续修复、赔偿等工作。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ind w:firstLine="21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联系人</w:t>
      </w:r>
      <w:r>
        <w:rPr>
          <w:rFonts w:hint="eastAsia" w:ascii="宋体" w:hAnsi="宋体" w:eastAsia="宋体" w:cs="宋体"/>
        </w:rPr>
        <w:t>：张</w:t>
      </w:r>
      <w:r>
        <w:rPr>
          <w:rFonts w:hint="eastAsia" w:ascii="宋体" w:hAnsi="宋体" w:eastAsia="宋体" w:cs="宋体"/>
        </w:rPr>
        <w:t>健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</w:rPr>
        <w:t>联系电话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</w:rPr>
        <w:t>010</w:t>
      </w:r>
      <w:r>
        <w:rPr>
          <w:rFonts w:hint="eastAsia" w:ascii="宋体" w:hAnsi="宋体" w:eastAsia="宋体" w:cs="宋体"/>
        </w:rPr>
        <w:t>-84756812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电子邮箱</w:t>
      </w:r>
      <w:r>
        <w:rPr>
          <w:rFonts w:hint="eastAsia" w:ascii="宋体" w:hAnsi="宋体" w:eastAsia="宋体" w:cs="宋体"/>
        </w:rPr>
        <w:t>：elainejiancheung@outlook</w:t>
      </w:r>
      <w:r>
        <w:rPr>
          <w:rFonts w:hint="eastAsia" w:ascii="宋体" w:hAnsi="宋体" w:eastAsia="宋体" w:cs="宋体"/>
        </w:rPr>
        <w:t>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1BA"/>
    <w:multiLevelType w:val="multilevel"/>
    <w:tmpl w:val="445941B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52"/>
    <w:rsid w:val="001F3352"/>
    <w:rsid w:val="006F477D"/>
    <w:rsid w:val="00A6302E"/>
    <w:rsid w:val="2A3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0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1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字符"/>
    <w:basedOn w:val="12"/>
    <w:link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8">
    <w:name w:val="标题 4 字符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5 字符"/>
    <w:basedOn w:val="12"/>
    <w:link w:val="6"/>
    <w:qFormat/>
    <w:uiPriority w:val="9"/>
    <w:rPr>
      <w:b/>
      <w:bCs/>
      <w:sz w:val="28"/>
      <w:szCs w:val="28"/>
    </w:rPr>
  </w:style>
  <w:style w:type="character" w:customStyle="1" w:styleId="20">
    <w:name w:val="标题 6 字符"/>
    <w:basedOn w:val="12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1">
    <w:name w:val="标题 7 字符"/>
    <w:basedOn w:val="12"/>
    <w:link w:val="8"/>
    <w:qFormat/>
    <w:uiPriority w:val="9"/>
    <w:rPr>
      <w:b/>
      <w:bCs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15</TotalTime>
  <ScaleCrop>false</ScaleCrop>
  <LinksUpToDate>false</LinksUpToDate>
  <CharactersWithSpaces>223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2019-08-07T09:04:00Z</dcterms:created>
  <dc:creator>caili</dc:creator>
  <cp:lastModifiedBy>Administrator</cp:lastModifiedBy>
  <dcterms:modified xsi:type="dcterms:W3CDTF">2019-08-07T09:23:52Z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