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100" w:lineRule="exact"/>
        <w:ind w:firstLine="640" w:firstLineChars="200"/>
        <w:rPr>
          <w:rFonts w:eastAsia="仿宋_GB2312"/>
          <w:color w:val="000000"/>
          <w:sz w:val="32"/>
          <w:szCs w:val="32"/>
        </w:rPr>
      </w:pPr>
    </w:p>
    <w:p>
      <w:pPr>
        <w:spacing w:line="560" w:lineRule="exact"/>
        <w:jc w:val="center"/>
        <w:rPr>
          <w:rFonts w:eastAsia="仿宋_GB2312"/>
          <w:color w:val="000000"/>
          <w:sz w:val="32"/>
          <w:szCs w:val="32"/>
        </w:rPr>
      </w:pPr>
      <w:r>
        <w:rPr>
          <w:rFonts w:eastAsia="仿宋_GB2312"/>
          <w:color w:val="000000"/>
          <w:sz w:val="32"/>
          <w:szCs w:val="32"/>
        </w:rPr>
        <w:t>忻政办发〔2023〕46号</w:t>
      </w:r>
    </w:p>
    <w:p>
      <w:pPr>
        <w:spacing w:line="560" w:lineRule="exact"/>
        <w:ind w:firstLine="640" w:firstLineChars="200"/>
        <w:rPr>
          <w:rFonts w:eastAsia="仿宋_GB2312"/>
          <w:color w:val="000000"/>
          <w:sz w:val="32"/>
          <w:szCs w:val="32"/>
        </w:rPr>
      </w:pPr>
    </w:p>
    <w:p>
      <w:pPr>
        <w:spacing w:line="400" w:lineRule="exact"/>
        <w:ind w:firstLine="640" w:firstLineChars="200"/>
        <w:rPr>
          <w:rFonts w:eastAsia="仿宋_GB2312"/>
          <w:color w:val="000000"/>
          <w:sz w:val="32"/>
          <w:szCs w:val="32"/>
        </w:rPr>
      </w:pPr>
    </w:p>
    <w:p>
      <w:pPr>
        <w:spacing w:line="560" w:lineRule="exact"/>
        <w:jc w:val="center"/>
        <w:rPr>
          <w:rFonts w:eastAsia="方正大标宋简体"/>
          <w:sz w:val="44"/>
          <w:szCs w:val="44"/>
        </w:rPr>
      </w:pPr>
      <w:r>
        <w:rPr>
          <w:rFonts w:eastAsia="方正大标宋简体"/>
          <w:sz w:val="44"/>
          <w:szCs w:val="44"/>
        </w:rPr>
        <w:t>忻州市人民政府办公室</w:t>
      </w:r>
    </w:p>
    <w:p>
      <w:pPr>
        <w:pStyle w:val="29"/>
        <w:autoSpaceDE w:val="0"/>
        <w:spacing w:before="0" w:beforeAutospacing="0" w:after="0" w:afterAutospacing="0" w:line="560" w:lineRule="exact"/>
        <w:jc w:val="center"/>
        <w:rPr>
          <w:rFonts w:ascii="Times New Roman" w:hAnsi="Times New Roman" w:eastAsia="方正大标宋简体"/>
          <w:kern w:val="2"/>
          <w:sz w:val="44"/>
          <w:szCs w:val="44"/>
        </w:rPr>
      </w:pPr>
      <w:r>
        <w:rPr>
          <w:rFonts w:ascii="Times New Roman" w:hAnsi="Times New Roman" w:eastAsia="方正大标宋简体"/>
          <w:kern w:val="2"/>
          <w:sz w:val="44"/>
          <w:szCs w:val="44"/>
        </w:rPr>
        <w:t>关于印</w:t>
      </w:r>
      <w:bookmarkStart w:id="0" w:name="_GoBack"/>
      <w:bookmarkEnd w:id="0"/>
      <w:r>
        <w:rPr>
          <w:rFonts w:ascii="Times New Roman" w:hAnsi="Times New Roman" w:eastAsia="方正大标宋简体"/>
          <w:kern w:val="2"/>
          <w:sz w:val="44"/>
          <w:szCs w:val="44"/>
        </w:rPr>
        <w:t>发忻州市重污染天气应急预案的</w:t>
      </w:r>
    </w:p>
    <w:p>
      <w:pPr>
        <w:pStyle w:val="29"/>
        <w:autoSpaceDE w:val="0"/>
        <w:spacing w:before="0" w:beforeAutospacing="0" w:after="0" w:afterAutospacing="0" w:line="560" w:lineRule="exact"/>
        <w:jc w:val="center"/>
        <w:rPr>
          <w:rFonts w:ascii="Times New Roman" w:hAnsi="Times New Roman" w:eastAsia="方正大标宋简体"/>
          <w:kern w:val="2"/>
          <w:sz w:val="44"/>
          <w:szCs w:val="44"/>
        </w:rPr>
      </w:pPr>
      <w:r>
        <w:rPr>
          <w:rFonts w:ascii="Times New Roman" w:hAnsi="Times New Roman" w:eastAsia="方正大标宋简体"/>
          <w:kern w:val="2"/>
          <w:sz w:val="44"/>
          <w:szCs w:val="44"/>
        </w:rPr>
        <w:t>通    知</w:t>
      </w:r>
    </w:p>
    <w:p>
      <w:pPr>
        <w:widowControl/>
        <w:snapToGrid w:val="0"/>
        <w:spacing w:line="400" w:lineRule="exact"/>
        <w:rPr>
          <w:rFonts w:eastAsia="仿宋_GB2312"/>
          <w:color w:val="000000"/>
          <w:kern w:val="0"/>
          <w:sz w:val="32"/>
          <w:szCs w:val="32"/>
        </w:rPr>
      </w:pPr>
    </w:p>
    <w:p>
      <w:pPr>
        <w:widowControl/>
        <w:snapToGrid w:val="0"/>
        <w:spacing w:line="540" w:lineRule="exact"/>
        <w:rPr>
          <w:rFonts w:eastAsia="仿宋_GB2312"/>
          <w:color w:val="000000"/>
          <w:kern w:val="0"/>
          <w:sz w:val="32"/>
          <w:szCs w:val="32"/>
        </w:rPr>
      </w:pPr>
      <w:r>
        <w:rPr>
          <w:rFonts w:eastAsia="仿宋_GB2312"/>
          <w:color w:val="000000"/>
          <w:kern w:val="0"/>
          <w:sz w:val="32"/>
          <w:szCs w:val="32"/>
        </w:rPr>
        <w:t>各县（市、区）人民政府，忻州经济开发区管委会，五台山风景名胜区管委会，市人民政府各委、办、局：</w:t>
      </w:r>
    </w:p>
    <w:p>
      <w:pPr>
        <w:widowControl/>
        <w:snapToGrid w:val="0"/>
        <w:spacing w:line="540" w:lineRule="exact"/>
        <w:ind w:firstLine="641"/>
        <w:rPr>
          <w:rFonts w:eastAsia="仿宋_GB2312"/>
          <w:color w:val="000000"/>
          <w:kern w:val="0"/>
          <w:sz w:val="32"/>
          <w:szCs w:val="32"/>
        </w:rPr>
      </w:pPr>
      <w:r>
        <w:rPr>
          <w:rFonts w:eastAsia="仿宋_GB2312"/>
          <w:color w:val="000000"/>
          <w:kern w:val="0"/>
          <w:sz w:val="32"/>
          <w:szCs w:val="32"/>
        </w:rPr>
        <w:t>新修订的《忻州市重污染天气应急预案》已经市人民政府同意，现印发给你们，请结合实际，认真贯彻执行。2020年11月4日忻州市人民政府办公室印发的《忻州市重污染天气应急预案》（忻政办发〔2020〕123号）同时废止。</w:t>
      </w:r>
    </w:p>
    <w:p>
      <w:pPr>
        <w:widowControl/>
        <w:snapToGrid w:val="0"/>
        <w:spacing w:line="600" w:lineRule="exact"/>
        <w:rPr>
          <w:rFonts w:eastAsia="仿宋_GB2312"/>
          <w:color w:val="000000"/>
          <w:kern w:val="0"/>
          <w:sz w:val="32"/>
          <w:szCs w:val="32"/>
        </w:rPr>
      </w:pPr>
    </w:p>
    <w:p>
      <w:pPr>
        <w:widowControl/>
        <w:wordWrap w:val="0"/>
        <w:snapToGrid w:val="0"/>
        <w:spacing w:line="520" w:lineRule="exact"/>
        <w:ind w:firstLine="4160" w:firstLineChars="1300"/>
        <w:jc w:val="right"/>
        <w:rPr>
          <w:rFonts w:eastAsia="仿宋_GB2312"/>
          <w:color w:val="000000"/>
          <w:kern w:val="0"/>
          <w:sz w:val="32"/>
          <w:szCs w:val="32"/>
        </w:rPr>
      </w:pPr>
      <w:r>
        <w:rPr>
          <w:rFonts w:eastAsia="仿宋_GB2312"/>
          <w:color w:val="000000"/>
          <w:kern w:val="0"/>
          <w:sz w:val="32"/>
          <w:szCs w:val="32"/>
        </w:rPr>
        <w:t>忻州市人民政府办公室</w:t>
      </w:r>
      <w:r>
        <w:rPr>
          <w:rFonts w:hint="eastAsia" w:eastAsia="仿宋_GB2312"/>
          <w:color w:val="000000"/>
          <w:kern w:val="0"/>
          <w:sz w:val="32"/>
          <w:szCs w:val="32"/>
        </w:rPr>
        <w:t xml:space="preserve">       </w:t>
      </w:r>
    </w:p>
    <w:p>
      <w:pPr>
        <w:widowControl/>
        <w:wordWrap w:val="0"/>
        <w:snapToGrid w:val="0"/>
        <w:spacing w:line="520" w:lineRule="exact"/>
        <w:ind w:firstLine="4480" w:firstLineChars="1400"/>
        <w:jc w:val="right"/>
        <w:rPr>
          <w:rFonts w:eastAsia="仿宋_GB2312"/>
          <w:color w:val="000000"/>
          <w:kern w:val="0"/>
          <w:sz w:val="32"/>
          <w:szCs w:val="32"/>
        </w:rPr>
      </w:pPr>
      <w:r>
        <w:rPr>
          <w:rFonts w:eastAsia="仿宋_GB2312"/>
          <w:color w:val="000000"/>
          <w:kern w:val="0"/>
          <w:sz w:val="32"/>
          <w:szCs w:val="32"/>
        </w:rPr>
        <w:t>2023年11月20日</w:t>
      </w:r>
      <w:r>
        <w:rPr>
          <w:rFonts w:hint="eastAsia" w:eastAsia="仿宋_GB2312"/>
          <w:color w:val="000000"/>
          <w:kern w:val="0"/>
          <w:sz w:val="32"/>
          <w:szCs w:val="32"/>
        </w:rPr>
        <w:t xml:space="preserve">        </w:t>
      </w:r>
    </w:p>
    <w:p>
      <w:pPr>
        <w:pStyle w:val="123"/>
        <w:spacing w:after="0" w:line="520" w:lineRule="exact"/>
        <w:ind w:firstLine="640" w:firstLineChars="200"/>
        <w:rPr>
          <w:rFonts w:eastAsia="方正小标宋简体"/>
          <w:sz w:val="44"/>
          <w:szCs w:val="44"/>
        </w:rPr>
      </w:pPr>
      <w:r>
        <w:rPr>
          <w:rFonts w:eastAsia="仿宋_GB2312"/>
          <w:color w:val="000000"/>
          <w:kern w:val="0"/>
          <w:sz w:val="32"/>
          <w:szCs w:val="32"/>
        </w:rPr>
        <w:t>（此件公开发布）</w:t>
      </w:r>
      <w:r>
        <w:rPr>
          <w:rFonts w:eastAsia="方正小标宋简体"/>
          <w:sz w:val="44"/>
          <w:szCs w:val="44"/>
        </w:rPr>
        <w:br w:type="page"/>
      </w:r>
    </w:p>
    <w:p>
      <w:pPr>
        <w:tabs>
          <w:tab w:val="left" w:pos="851"/>
          <w:tab w:val="left" w:pos="910"/>
        </w:tabs>
        <w:jc w:val="center"/>
        <w:outlineLvl w:val="0"/>
        <w:rPr>
          <w:rFonts w:eastAsia="方正小标宋简体"/>
          <w:sz w:val="44"/>
          <w:szCs w:val="44"/>
        </w:rPr>
      </w:pPr>
    </w:p>
    <w:p>
      <w:pPr>
        <w:tabs>
          <w:tab w:val="left" w:pos="851"/>
          <w:tab w:val="left" w:pos="910"/>
        </w:tabs>
        <w:jc w:val="center"/>
        <w:outlineLvl w:val="0"/>
        <w:rPr>
          <w:rFonts w:eastAsia="方正大标宋简体"/>
          <w:sz w:val="32"/>
          <w:szCs w:val="32"/>
        </w:rPr>
      </w:pPr>
      <w:r>
        <w:rPr>
          <w:rFonts w:eastAsia="方正大标宋简体"/>
          <w:sz w:val="44"/>
          <w:szCs w:val="44"/>
        </w:rPr>
        <w:t>忻州市重污染天气应急预案</w:t>
      </w:r>
    </w:p>
    <w:p>
      <w:pPr>
        <w:tabs>
          <w:tab w:val="left" w:pos="851"/>
          <w:tab w:val="left" w:pos="910"/>
        </w:tabs>
        <w:outlineLvl w:val="0"/>
        <w:rPr>
          <w:szCs w:val="30"/>
        </w:rPr>
      </w:pPr>
    </w:p>
    <w:p>
      <w:pPr>
        <w:tabs>
          <w:tab w:val="left" w:pos="851"/>
          <w:tab w:val="left" w:pos="910"/>
        </w:tabs>
        <w:spacing w:line="560" w:lineRule="exact"/>
        <w:ind w:firstLine="640" w:firstLineChars="200"/>
        <w:rPr>
          <w:rFonts w:eastAsia="黑体"/>
          <w:sz w:val="32"/>
          <w:szCs w:val="32"/>
        </w:rPr>
      </w:pPr>
      <w:r>
        <w:rPr>
          <w:rFonts w:eastAsia="黑体"/>
          <w:sz w:val="32"/>
          <w:szCs w:val="32"/>
        </w:rPr>
        <w:t xml:space="preserve">1 </w:t>
      </w:r>
      <w:r>
        <w:rPr>
          <w:rFonts w:hAnsi="黑体" w:eastAsia="黑体"/>
          <w:sz w:val="32"/>
          <w:szCs w:val="32"/>
        </w:rPr>
        <w:t>总</w:t>
      </w:r>
      <w:r>
        <w:rPr>
          <w:rFonts w:eastAsia="黑体"/>
          <w:sz w:val="32"/>
          <w:szCs w:val="32"/>
        </w:rPr>
        <w:t xml:space="preserve">  </w:t>
      </w:r>
      <w:r>
        <w:rPr>
          <w:rFonts w:hAnsi="黑体" w:eastAsia="黑体"/>
          <w:sz w:val="32"/>
          <w:szCs w:val="32"/>
        </w:rPr>
        <w:t>则</w:t>
      </w:r>
      <w:r>
        <w:rPr>
          <w:rFonts w:eastAsia="黑体"/>
          <w:sz w:val="32"/>
          <w:szCs w:val="32"/>
        </w:rPr>
        <w:t xml:space="preserve"> </w:t>
      </w:r>
    </w:p>
    <w:p>
      <w:pPr>
        <w:tabs>
          <w:tab w:val="left" w:pos="1134"/>
        </w:tabs>
        <w:spacing w:line="560" w:lineRule="exact"/>
        <w:ind w:firstLine="640" w:firstLineChars="200"/>
        <w:rPr>
          <w:rFonts w:eastAsia="楷体_GB2312"/>
          <w:sz w:val="32"/>
          <w:szCs w:val="32"/>
        </w:rPr>
      </w:pPr>
      <w:r>
        <w:rPr>
          <w:rFonts w:eastAsia="楷体_GB2312"/>
          <w:sz w:val="32"/>
          <w:szCs w:val="32"/>
        </w:rPr>
        <w:t xml:space="preserve">1.1 </w:t>
      </w:r>
      <w:r>
        <w:rPr>
          <w:rFonts w:hAnsi="楷体_GB2312" w:eastAsia="楷体_GB2312"/>
          <w:sz w:val="32"/>
          <w:szCs w:val="32"/>
        </w:rPr>
        <w:t>编制目的</w:t>
      </w:r>
    </w:p>
    <w:p>
      <w:pPr>
        <w:spacing w:line="560" w:lineRule="exact"/>
        <w:ind w:firstLine="641"/>
        <w:rPr>
          <w:rFonts w:eastAsia="仿宋_GB2312"/>
          <w:sz w:val="32"/>
          <w:szCs w:val="32"/>
        </w:rPr>
      </w:pPr>
      <w:r>
        <w:rPr>
          <w:rFonts w:hAnsi="仿宋_GB2312" w:eastAsia="仿宋_GB2312"/>
          <w:sz w:val="32"/>
          <w:szCs w:val="32"/>
        </w:rPr>
        <w:t>为建立健全忻州市重污染天气应急响应机制，提高预防、预警、应对能力，指导各县（市、区）及时有效预防和应对重污染天气，最大限度降低重污染天气造成的危害，保障人民群众身体健康，编制本预案。</w:t>
      </w:r>
    </w:p>
    <w:p>
      <w:pPr>
        <w:tabs>
          <w:tab w:val="left" w:pos="1134"/>
        </w:tabs>
        <w:spacing w:line="540" w:lineRule="exact"/>
        <w:ind w:firstLine="641"/>
        <w:rPr>
          <w:rFonts w:eastAsia="楷体_GB2312"/>
          <w:sz w:val="32"/>
          <w:szCs w:val="32"/>
        </w:rPr>
      </w:pPr>
      <w:r>
        <w:rPr>
          <w:rFonts w:eastAsia="楷体_GB2312"/>
          <w:sz w:val="32"/>
          <w:szCs w:val="32"/>
        </w:rPr>
        <w:t xml:space="preserve">1.2 </w:t>
      </w:r>
      <w:r>
        <w:rPr>
          <w:rFonts w:hAnsi="楷体_GB2312" w:eastAsia="楷体_GB2312"/>
          <w:sz w:val="32"/>
          <w:szCs w:val="32"/>
        </w:rPr>
        <w:t>工作原则</w:t>
      </w:r>
    </w:p>
    <w:p>
      <w:pPr>
        <w:spacing w:line="540" w:lineRule="exact"/>
        <w:ind w:firstLine="641"/>
        <w:rPr>
          <w:rFonts w:eastAsia="仿宋_GB2312"/>
          <w:sz w:val="32"/>
          <w:szCs w:val="32"/>
        </w:rPr>
      </w:pPr>
      <w:r>
        <w:rPr>
          <w:rFonts w:hAnsi="仿宋_GB2312" w:eastAsia="仿宋_GB2312"/>
          <w:sz w:val="32"/>
          <w:szCs w:val="32"/>
        </w:rPr>
        <w:t>以人为本、预防为主，属地管理、部门联动，加强预警、提前响应，信息公开、社会参与的工作原则。</w:t>
      </w:r>
    </w:p>
    <w:p>
      <w:pPr>
        <w:tabs>
          <w:tab w:val="left" w:pos="1134"/>
        </w:tabs>
        <w:spacing w:line="540" w:lineRule="exact"/>
        <w:ind w:firstLine="641"/>
        <w:rPr>
          <w:rFonts w:eastAsia="楷体_GB2312"/>
          <w:sz w:val="32"/>
          <w:szCs w:val="32"/>
        </w:rPr>
      </w:pPr>
      <w:r>
        <w:rPr>
          <w:rFonts w:eastAsia="楷体_GB2312"/>
          <w:sz w:val="32"/>
          <w:szCs w:val="32"/>
        </w:rPr>
        <w:t xml:space="preserve">1.3 </w:t>
      </w:r>
      <w:r>
        <w:rPr>
          <w:rFonts w:hAnsi="楷体_GB2312" w:eastAsia="楷体_GB2312"/>
          <w:sz w:val="32"/>
          <w:szCs w:val="32"/>
        </w:rPr>
        <w:t>编制依据</w:t>
      </w:r>
    </w:p>
    <w:p>
      <w:pPr>
        <w:spacing w:line="540" w:lineRule="exact"/>
        <w:ind w:firstLine="641"/>
        <w:rPr>
          <w:rFonts w:eastAsia="仿宋_GB2312"/>
          <w:spacing w:val="-4"/>
          <w:sz w:val="32"/>
          <w:szCs w:val="32"/>
        </w:rPr>
      </w:pPr>
      <w:r>
        <w:rPr>
          <w:rFonts w:hAnsi="仿宋_GB2312" w:eastAsia="仿宋_GB2312"/>
          <w:sz w:val="32"/>
          <w:szCs w:val="32"/>
        </w:rPr>
        <w:t>依</w:t>
      </w:r>
      <w:r>
        <w:rPr>
          <w:rFonts w:hAnsi="仿宋_GB2312" w:eastAsia="仿宋_GB2312"/>
          <w:spacing w:val="-4"/>
          <w:sz w:val="32"/>
          <w:szCs w:val="32"/>
        </w:rPr>
        <w:t>据《中华人民共和国突发事件应对法》《中华人民共和国大气污染防治法》《忻州市突发事件应对条例》《忻州市大气污染防治条例》《深入打好重污染天气消除、臭氧污染防治和柴油货车污染治理攻坚战行动方案》《忻州市突发环境事件总体应急预案》《山西省重污染天气应急预案》等有关法律法规及相关文件。</w:t>
      </w:r>
    </w:p>
    <w:p>
      <w:pPr>
        <w:tabs>
          <w:tab w:val="left" w:pos="1134"/>
        </w:tabs>
        <w:spacing w:line="540" w:lineRule="exact"/>
        <w:ind w:firstLine="640" w:firstLineChars="200"/>
        <w:rPr>
          <w:rFonts w:eastAsia="楷体_GB2312"/>
          <w:sz w:val="32"/>
          <w:szCs w:val="32"/>
        </w:rPr>
      </w:pPr>
      <w:r>
        <w:rPr>
          <w:rFonts w:eastAsia="楷体_GB2312"/>
          <w:sz w:val="32"/>
          <w:szCs w:val="32"/>
        </w:rPr>
        <w:t xml:space="preserve">1.4 </w:t>
      </w:r>
      <w:r>
        <w:rPr>
          <w:rFonts w:hAnsi="楷体_GB2312" w:eastAsia="楷体_GB2312"/>
          <w:sz w:val="32"/>
          <w:szCs w:val="32"/>
        </w:rPr>
        <w:t>适用范围</w:t>
      </w:r>
    </w:p>
    <w:p>
      <w:pPr>
        <w:spacing w:line="540" w:lineRule="exact"/>
        <w:ind w:firstLine="640"/>
        <w:rPr>
          <w:rFonts w:eastAsia="仿宋_GB2312"/>
          <w:sz w:val="32"/>
          <w:szCs w:val="32"/>
        </w:rPr>
      </w:pPr>
      <w:r>
        <w:rPr>
          <w:rFonts w:hAnsi="仿宋_GB2312" w:eastAsia="仿宋_GB2312"/>
          <w:sz w:val="32"/>
          <w:szCs w:val="32"/>
        </w:rPr>
        <w:t>本预案适用于忻州市行政区域内除沙尘天气外的重污染天气应对工作。</w:t>
      </w:r>
    </w:p>
    <w:p>
      <w:pPr>
        <w:tabs>
          <w:tab w:val="left" w:pos="1134"/>
        </w:tabs>
        <w:spacing w:line="540" w:lineRule="exact"/>
        <w:ind w:firstLine="640" w:firstLineChars="200"/>
        <w:rPr>
          <w:rFonts w:eastAsia="楷体_GB2312"/>
          <w:sz w:val="32"/>
          <w:szCs w:val="32"/>
        </w:rPr>
      </w:pPr>
      <w:r>
        <w:rPr>
          <w:rFonts w:eastAsia="楷体_GB2312"/>
          <w:sz w:val="32"/>
          <w:szCs w:val="32"/>
        </w:rPr>
        <w:t xml:space="preserve">1.5 </w:t>
      </w:r>
      <w:r>
        <w:rPr>
          <w:rFonts w:hAnsi="楷体_GB2312" w:eastAsia="楷体_GB2312"/>
          <w:sz w:val="32"/>
          <w:szCs w:val="32"/>
        </w:rPr>
        <w:t>预案体系</w:t>
      </w:r>
    </w:p>
    <w:p>
      <w:pPr>
        <w:spacing w:line="540" w:lineRule="exact"/>
        <w:ind w:firstLine="641"/>
        <w:rPr>
          <w:rFonts w:eastAsia="仿宋_GB2312"/>
          <w:sz w:val="32"/>
          <w:szCs w:val="32"/>
        </w:rPr>
      </w:pPr>
      <w:r>
        <w:rPr>
          <w:rFonts w:hAnsi="仿宋_GB2312" w:eastAsia="仿宋_GB2312"/>
          <w:sz w:val="32"/>
          <w:szCs w:val="32"/>
        </w:rPr>
        <w:t>本预案是忻州市重大生态环境事件应急预案体系的分项预案。各县（市、区）人民政府可参照本预案修订本地区重污染天气应急预案。</w:t>
      </w:r>
    </w:p>
    <w:p>
      <w:pPr>
        <w:pStyle w:val="102"/>
        <w:widowControl w:val="0"/>
        <w:spacing w:line="540" w:lineRule="exact"/>
        <w:ind w:left="0" w:leftChars="0" w:firstLine="641" w:firstLineChars="0"/>
        <w:jc w:val="both"/>
        <w:rPr>
          <w:rFonts w:ascii="Times New Roman" w:hAnsi="Times New Roman" w:cs="Times New Roman"/>
          <w:kern w:val="2"/>
          <w:sz w:val="32"/>
          <w:szCs w:val="32"/>
        </w:rPr>
      </w:pPr>
      <w:r>
        <w:rPr>
          <w:rFonts w:ascii="Times New Roman" w:hAnsi="仿宋_GB2312" w:cs="Times New Roman"/>
          <w:kern w:val="2"/>
          <w:sz w:val="32"/>
          <w:szCs w:val="32"/>
        </w:rPr>
        <w:t>忻州市重污染天气应急响应程序见附件</w:t>
      </w:r>
      <w:r>
        <w:rPr>
          <w:rFonts w:ascii="Times New Roman" w:hAnsi="Times New Roman" w:cs="Times New Roman"/>
          <w:kern w:val="2"/>
          <w:sz w:val="32"/>
          <w:szCs w:val="32"/>
        </w:rPr>
        <w:t>1</w:t>
      </w:r>
      <w:r>
        <w:rPr>
          <w:rFonts w:ascii="Times New Roman" w:hAnsi="仿宋_GB2312" w:cs="Times New Roman"/>
          <w:kern w:val="2"/>
          <w:sz w:val="32"/>
          <w:szCs w:val="32"/>
        </w:rPr>
        <w:t>。</w:t>
      </w:r>
    </w:p>
    <w:p>
      <w:pPr>
        <w:tabs>
          <w:tab w:val="left" w:pos="1134"/>
        </w:tabs>
        <w:spacing w:line="540" w:lineRule="exact"/>
        <w:ind w:firstLine="641"/>
        <w:outlineLvl w:val="1"/>
        <w:rPr>
          <w:rFonts w:ascii="黑体" w:hAnsi="黑体" w:eastAsia="黑体"/>
          <w:sz w:val="32"/>
          <w:szCs w:val="32"/>
        </w:rPr>
      </w:pPr>
      <w:r>
        <w:rPr>
          <w:rFonts w:eastAsia="楷体_GB2312"/>
          <w:sz w:val="32"/>
          <w:szCs w:val="32"/>
        </w:rPr>
        <w:t xml:space="preserve">2 </w:t>
      </w:r>
      <w:r>
        <w:rPr>
          <w:rFonts w:ascii="黑体" w:hAnsi="黑体" w:eastAsia="黑体"/>
          <w:sz w:val="32"/>
          <w:szCs w:val="32"/>
        </w:rPr>
        <w:t>指挥体系</w:t>
      </w:r>
    </w:p>
    <w:p>
      <w:pPr>
        <w:spacing w:line="540" w:lineRule="exact"/>
        <w:ind w:firstLine="641"/>
        <w:rPr>
          <w:rFonts w:eastAsia="仿宋_GB2312"/>
          <w:sz w:val="32"/>
          <w:szCs w:val="32"/>
        </w:rPr>
      </w:pPr>
      <w:r>
        <w:rPr>
          <w:rFonts w:hAnsi="仿宋_GB2312" w:eastAsia="仿宋_GB2312"/>
          <w:bCs/>
          <w:sz w:val="32"/>
          <w:szCs w:val="32"/>
        </w:rPr>
        <w:t>忻州市重污染天气应急指挥体系由市、县两级重污染天气应急指挥部及其办公室组成。</w:t>
      </w:r>
    </w:p>
    <w:p>
      <w:pPr>
        <w:tabs>
          <w:tab w:val="left" w:pos="1134"/>
        </w:tabs>
        <w:spacing w:line="540" w:lineRule="exact"/>
        <w:ind w:firstLine="641"/>
        <w:outlineLvl w:val="1"/>
        <w:rPr>
          <w:rFonts w:eastAsia="楷体_GB2312"/>
          <w:sz w:val="32"/>
          <w:szCs w:val="32"/>
        </w:rPr>
      </w:pPr>
      <w:r>
        <w:rPr>
          <w:rFonts w:eastAsia="楷体_GB2312"/>
          <w:sz w:val="32"/>
          <w:szCs w:val="32"/>
        </w:rPr>
        <w:t xml:space="preserve">2.1 </w:t>
      </w:r>
      <w:r>
        <w:rPr>
          <w:rFonts w:hAnsi="楷体_GB2312" w:eastAsia="楷体_GB2312"/>
          <w:sz w:val="32"/>
          <w:szCs w:val="32"/>
        </w:rPr>
        <w:t>市指挥部</w:t>
      </w:r>
    </w:p>
    <w:p>
      <w:pPr>
        <w:spacing w:line="540" w:lineRule="exact"/>
        <w:ind w:firstLine="641"/>
        <w:rPr>
          <w:rFonts w:eastAsia="仿宋_GB2312"/>
          <w:sz w:val="32"/>
          <w:szCs w:val="32"/>
        </w:rPr>
      </w:pPr>
      <w:r>
        <w:rPr>
          <w:rFonts w:hAnsi="仿宋_GB2312" w:eastAsia="仿宋_GB2312"/>
          <w:sz w:val="32"/>
          <w:szCs w:val="32"/>
        </w:rPr>
        <w:t>指挥长：市人民政府分管生态环境工作的副市长。</w:t>
      </w:r>
    </w:p>
    <w:p>
      <w:pPr>
        <w:spacing w:line="540" w:lineRule="exact"/>
        <w:ind w:firstLine="641"/>
        <w:rPr>
          <w:rFonts w:eastAsia="仿宋_GB2312"/>
          <w:sz w:val="32"/>
          <w:szCs w:val="32"/>
        </w:rPr>
      </w:pPr>
      <w:r>
        <w:rPr>
          <w:rFonts w:hAnsi="仿宋_GB2312" w:eastAsia="仿宋_GB2312"/>
          <w:sz w:val="32"/>
          <w:szCs w:val="32"/>
        </w:rPr>
        <w:t>副指挥长：市人民政府协管副秘书长，市生态环境局、市应急管理局主要负责人，忻州军分区战备建设处、武警忻州支队分管负责人。</w:t>
      </w:r>
    </w:p>
    <w:p>
      <w:pPr>
        <w:spacing w:line="580" w:lineRule="exact"/>
        <w:ind w:firstLine="641"/>
        <w:rPr>
          <w:rFonts w:eastAsia="仿宋_GB2312"/>
          <w:sz w:val="32"/>
          <w:szCs w:val="32"/>
        </w:rPr>
      </w:pPr>
      <w:r>
        <w:rPr>
          <w:rFonts w:hAnsi="仿宋_GB2312" w:eastAsia="仿宋_GB2312"/>
          <w:sz w:val="32"/>
          <w:szCs w:val="32"/>
        </w:rPr>
        <w:t>成员：市委宣传部、市教育局、市工信局（国资委）、市公安局、市财政局、市生态环境局、市规划和自然资源局、市住建局、市城管局、市交通局、市卫健委、市应急管理局、市能源局、市气象局、忻州军分区战备建设处、武警忻州支队、国网忻州供电公司等单位有关负责人。</w:t>
      </w:r>
    </w:p>
    <w:p>
      <w:pPr>
        <w:spacing w:line="580" w:lineRule="exact"/>
        <w:ind w:firstLine="641"/>
        <w:rPr>
          <w:rFonts w:eastAsia="仿宋_GB2312"/>
          <w:sz w:val="32"/>
          <w:szCs w:val="32"/>
        </w:rPr>
      </w:pPr>
      <w:r>
        <w:rPr>
          <w:rFonts w:hAnsi="仿宋_GB2312" w:eastAsia="仿宋_GB2312"/>
          <w:bCs/>
          <w:sz w:val="32"/>
          <w:szCs w:val="32"/>
        </w:rPr>
        <w:t>市指挥部</w:t>
      </w:r>
      <w:r>
        <w:rPr>
          <w:rFonts w:hAnsi="仿宋_GB2312" w:eastAsia="仿宋_GB2312"/>
          <w:sz w:val="32"/>
          <w:szCs w:val="32"/>
        </w:rPr>
        <w:t>办公室设在市生态环境局，主任由市生态环境局主要负责人兼任（市指挥部及其办公室、成员单位职责见附件</w:t>
      </w:r>
      <w:r>
        <w:rPr>
          <w:rFonts w:eastAsia="仿宋_GB2312"/>
          <w:sz w:val="32"/>
          <w:szCs w:val="32"/>
        </w:rPr>
        <w:t>2</w:t>
      </w:r>
      <w:r>
        <w:rPr>
          <w:rFonts w:hAnsi="仿宋_GB2312" w:eastAsia="仿宋_GB2312"/>
          <w:sz w:val="32"/>
          <w:szCs w:val="32"/>
        </w:rPr>
        <w:t>）。</w:t>
      </w:r>
    </w:p>
    <w:p>
      <w:pPr>
        <w:tabs>
          <w:tab w:val="left" w:pos="1134"/>
        </w:tabs>
        <w:spacing w:line="580" w:lineRule="exact"/>
        <w:ind w:firstLine="641"/>
        <w:outlineLvl w:val="1"/>
        <w:rPr>
          <w:rFonts w:eastAsia="楷体_GB2312"/>
          <w:sz w:val="32"/>
          <w:szCs w:val="32"/>
        </w:rPr>
      </w:pPr>
      <w:r>
        <w:rPr>
          <w:rFonts w:eastAsia="楷体_GB2312"/>
          <w:sz w:val="32"/>
          <w:szCs w:val="32"/>
        </w:rPr>
        <w:t xml:space="preserve">2.2 </w:t>
      </w:r>
      <w:r>
        <w:rPr>
          <w:rFonts w:hAnsi="楷体_GB2312" w:eastAsia="楷体_GB2312"/>
          <w:sz w:val="32"/>
          <w:szCs w:val="32"/>
        </w:rPr>
        <w:t>市指挥部工作组</w:t>
      </w:r>
    </w:p>
    <w:p>
      <w:pPr>
        <w:spacing w:line="580" w:lineRule="exact"/>
        <w:ind w:firstLine="641"/>
        <w:rPr>
          <w:rFonts w:eastAsia="仿宋_GB2312"/>
          <w:bCs/>
          <w:sz w:val="32"/>
          <w:szCs w:val="32"/>
        </w:rPr>
      </w:pPr>
      <w:r>
        <w:rPr>
          <w:rFonts w:hAnsi="仿宋_GB2312" w:eastAsia="仿宋_GB2312"/>
          <w:bCs/>
          <w:sz w:val="32"/>
          <w:szCs w:val="32"/>
        </w:rPr>
        <w:t>市指挥部</w:t>
      </w:r>
      <w:r>
        <w:rPr>
          <w:rFonts w:hAnsi="仿宋_GB2312" w:eastAsia="仿宋_GB2312"/>
          <w:sz w:val="32"/>
          <w:szCs w:val="32"/>
        </w:rPr>
        <w:t>设预报预警组、督导检查组、专家组、应急保障组、宣传报道组（各工作组组成及职责见附件</w:t>
      </w:r>
      <w:r>
        <w:rPr>
          <w:rFonts w:eastAsia="仿宋_GB2312"/>
          <w:sz w:val="32"/>
          <w:szCs w:val="32"/>
        </w:rPr>
        <w:t>3</w:t>
      </w:r>
      <w:r>
        <w:rPr>
          <w:rFonts w:hAnsi="仿宋_GB2312" w:eastAsia="仿宋_GB2312"/>
          <w:sz w:val="32"/>
          <w:szCs w:val="32"/>
        </w:rPr>
        <w:t>）。</w:t>
      </w:r>
    </w:p>
    <w:p>
      <w:pPr>
        <w:tabs>
          <w:tab w:val="left" w:pos="1134"/>
        </w:tabs>
        <w:spacing w:line="560" w:lineRule="exact"/>
        <w:ind w:firstLine="640" w:firstLineChars="200"/>
        <w:outlineLvl w:val="1"/>
        <w:rPr>
          <w:rFonts w:eastAsia="楷体_GB2312"/>
          <w:sz w:val="32"/>
          <w:szCs w:val="32"/>
        </w:rPr>
      </w:pPr>
      <w:r>
        <w:rPr>
          <w:rFonts w:eastAsia="楷体_GB2312"/>
          <w:sz w:val="32"/>
          <w:szCs w:val="32"/>
        </w:rPr>
        <w:t>3</w:t>
      </w:r>
      <w:r>
        <w:rPr>
          <w:rFonts w:ascii="黑体" w:hAnsi="黑体" w:eastAsia="黑体"/>
          <w:sz w:val="32"/>
          <w:szCs w:val="32"/>
        </w:rPr>
        <w:t xml:space="preserve"> 预警预报 </w:t>
      </w:r>
    </w:p>
    <w:p>
      <w:pPr>
        <w:tabs>
          <w:tab w:val="left" w:pos="1134"/>
        </w:tabs>
        <w:spacing w:line="560" w:lineRule="exact"/>
        <w:ind w:firstLine="640" w:firstLineChars="200"/>
        <w:outlineLvl w:val="1"/>
        <w:rPr>
          <w:rFonts w:eastAsia="楷体_GB2312"/>
          <w:sz w:val="32"/>
          <w:szCs w:val="32"/>
        </w:rPr>
      </w:pPr>
      <w:r>
        <w:rPr>
          <w:rFonts w:eastAsia="楷体_GB2312"/>
          <w:sz w:val="32"/>
          <w:szCs w:val="32"/>
        </w:rPr>
        <w:t xml:space="preserve">3.1 </w:t>
      </w:r>
      <w:r>
        <w:rPr>
          <w:rFonts w:hAnsi="楷体_GB2312" w:eastAsia="楷体_GB2312"/>
          <w:sz w:val="32"/>
          <w:szCs w:val="32"/>
        </w:rPr>
        <w:t>预警分级</w:t>
      </w:r>
    </w:p>
    <w:p>
      <w:pPr>
        <w:spacing w:line="560" w:lineRule="exact"/>
        <w:ind w:firstLine="640" w:firstLineChars="200"/>
        <w:rPr>
          <w:rFonts w:eastAsia="仿宋_GB2312"/>
          <w:b/>
          <w:sz w:val="32"/>
          <w:szCs w:val="32"/>
        </w:rPr>
      </w:pPr>
      <w:r>
        <w:rPr>
          <w:rFonts w:eastAsia="仿宋_GB2312"/>
          <w:sz w:val="32"/>
          <w:szCs w:val="32"/>
        </w:rPr>
        <w:t xml:space="preserve">3.1.1 </w:t>
      </w:r>
      <w:r>
        <w:rPr>
          <w:rFonts w:hAnsi="仿宋_GB2312" w:eastAsia="仿宋_GB2312"/>
          <w:sz w:val="32"/>
          <w:szCs w:val="32"/>
        </w:rPr>
        <w:t>细颗粒物（</w:t>
      </w:r>
      <w:r>
        <w:rPr>
          <w:rFonts w:eastAsia="仿宋_GB2312"/>
          <w:sz w:val="32"/>
          <w:szCs w:val="32"/>
        </w:rPr>
        <w:t>PM</w:t>
      </w:r>
      <w:r>
        <w:rPr>
          <w:rFonts w:eastAsia="仿宋_GB2312"/>
          <w:sz w:val="32"/>
          <w:szCs w:val="32"/>
          <w:vertAlign w:val="subscript"/>
        </w:rPr>
        <w:t>2.5</w:t>
      </w:r>
      <w:r>
        <w:rPr>
          <w:rFonts w:hAnsi="仿宋_GB2312" w:eastAsia="仿宋_GB2312"/>
          <w:sz w:val="32"/>
          <w:szCs w:val="32"/>
        </w:rPr>
        <w:t>）为首要污染物的重污染天气</w:t>
      </w:r>
    </w:p>
    <w:p>
      <w:pPr>
        <w:spacing w:line="560" w:lineRule="exact"/>
        <w:ind w:firstLine="640"/>
        <w:rPr>
          <w:rFonts w:eastAsia="仿宋_GB2312"/>
          <w:bCs/>
          <w:sz w:val="32"/>
          <w:szCs w:val="32"/>
        </w:rPr>
      </w:pPr>
      <w:r>
        <w:rPr>
          <w:rFonts w:hAnsi="仿宋_GB2312" w:eastAsia="仿宋_GB2312"/>
          <w:bCs/>
          <w:sz w:val="32"/>
          <w:szCs w:val="32"/>
        </w:rPr>
        <w:t>预警级别由低到高分为黄色、橙色和红色预警三级。重污染天气预警以空气质量指数（</w:t>
      </w:r>
      <w:r>
        <w:rPr>
          <w:rFonts w:eastAsia="仿宋_GB2312"/>
          <w:bCs/>
          <w:sz w:val="32"/>
          <w:szCs w:val="32"/>
        </w:rPr>
        <w:t>AQI</w:t>
      </w:r>
      <w:r>
        <w:rPr>
          <w:rFonts w:hAnsi="仿宋_GB2312" w:eastAsia="仿宋_GB2312"/>
          <w:bCs/>
          <w:sz w:val="32"/>
          <w:szCs w:val="32"/>
        </w:rPr>
        <w:t>）为指标，按连续</w:t>
      </w:r>
      <w:r>
        <w:rPr>
          <w:rFonts w:eastAsia="仿宋_GB2312"/>
          <w:bCs/>
          <w:sz w:val="32"/>
          <w:szCs w:val="32"/>
        </w:rPr>
        <w:t>24</w:t>
      </w:r>
      <w:r>
        <w:rPr>
          <w:rFonts w:hAnsi="仿宋_GB2312" w:eastAsia="仿宋_GB2312"/>
          <w:bCs/>
          <w:sz w:val="32"/>
          <w:szCs w:val="32"/>
        </w:rPr>
        <w:t>小时（可以跨自然日）均值计算。</w:t>
      </w:r>
    </w:p>
    <w:p>
      <w:pPr>
        <w:spacing w:line="560" w:lineRule="exact"/>
        <w:ind w:firstLine="640" w:firstLineChars="200"/>
        <w:rPr>
          <w:rFonts w:eastAsia="仿宋_GB2312"/>
          <w:sz w:val="32"/>
          <w:szCs w:val="32"/>
        </w:rPr>
      </w:pPr>
      <w:r>
        <w:rPr>
          <w:rFonts w:eastAsia="仿宋_GB2312"/>
          <w:sz w:val="32"/>
          <w:szCs w:val="32"/>
        </w:rPr>
        <w:t>3.1.1.1</w:t>
      </w:r>
      <w:r>
        <w:rPr>
          <w:rFonts w:hAnsi="仿宋_GB2312" w:eastAsia="仿宋_GB2312"/>
          <w:sz w:val="32"/>
          <w:szCs w:val="32"/>
        </w:rPr>
        <w:t>黄色预警</w:t>
      </w:r>
    </w:p>
    <w:p>
      <w:pPr>
        <w:spacing w:line="560" w:lineRule="exact"/>
        <w:ind w:firstLine="640"/>
        <w:rPr>
          <w:rFonts w:eastAsia="仿宋_GB2312"/>
          <w:bCs/>
          <w:sz w:val="32"/>
          <w:szCs w:val="32"/>
        </w:rPr>
      </w:pPr>
      <w:r>
        <w:rPr>
          <w:rFonts w:hAnsi="仿宋_GB2312" w:eastAsia="仿宋_GB2312"/>
          <w:bCs/>
          <w:sz w:val="32"/>
          <w:szCs w:val="32"/>
        </w:rPr>
        <w:t>预测日</w:t>
      </w:r>
      <w:r>
        <w:rPr>
          <w:rFonts w:eastAsia="仿宋_GB2312"/>
          <w:bCs/>
          <w:sz w:val="32"/>
          <w:szCs w:val="32"/>
        </w:rPr>
        <w:t>AQI</w:t>
      </w:r>
      <w:r>
        <w:rPr>
          <w:rFonts w:hAnsi="仿宋_GB2312" w:eastAsia="仿宋_GB2312"/>
          <w:bCs/>
          <w:sz w:val="32"/>
          <w:szCs w:val="32"/>
        </w:rPr>
        <w:t>＞</w:t>
      </w:r>
      <w:r>
        <w:rPr>
          <w:rFonts w:eastAsia="仿宋_GB2312"/>
          <w:bCs/>
          <w:sz w:val="32"/>
          <w:szCs w:val="32"/>
        </w:rPr>
        <w:t>200</w:t>
      </w:r>
      <w:r>
        <w:rPr>
          <w:rFonts w:hAnsi="仿宋_GB2312" w:eastAsia="仿宋_GB2312"/>
          <w:bCs/>
          <w:sz w:val="32"/>
          <w:szCs w:val="32"/>
        </w:rPr>
        <w:t>或日</w:t>
      </w:r>
      <w:r>
        <w:rPr>
          <w:rFonts w:eastAsia="仿宋_GB2312"/>
          <w:bCs/>
          <w:sz w:val="32"/>
          <w:szCs w:val="32"/>
        </w:rPr>
        <w:t>AQI</w:t>
      </w:r>
      <w:r>
        <w:rPr>
          <w:rFonts w:hAnsi="仿宋_GB2312" w:eastAsia="仿宋_GB2312"/>
          <w:bCs/>
          <w:sz w:val="32"/>
          <w:szCs w:val="32"/>
        </w:rPr>
        <w:t>＞</w:t>
      </w:r>
      <w:r>
        <w:rPr>
          <w:rFonts w:eastAsia="仿宋_GB2312"/>
          <w:bCs/>
          <w:sz w:val="32"/>
          <w:szCs w:val="32"/>
        </w:rPr>
        <w:t>150</w:t>
      </w:r>
      <w:r>
        <w:rPr>
          <w:rFonts w:hAnsi="仿宋_GB2312" w:eastAsia="仿宋_GB2312"/>
          <w:bCs/>
          <w:sz w:val="32"/>
          <w:szCs w:val="32"/>
        </w:rPr>
        <w:t>持续</w:t>
      </w:r>
      <w:r>
        <w:rPr>
          <w:rFonts w:eastAsia="仿宋_GB2312"/>
          <w:bCs/>
          <w:sz w:val="32"/>
          <w:szCs w:val="32"/>
        </w:rPr>
        <w:t>48</w:t>
      </w:r>
      <w:r>
        <w:rPr>
          <w:rFonts w:hAnsi="仿宋_GB2312" w:eastAsia="仿宋_GB2312"/>
          <w:bCs/>
          <w:sz w:val="32"/>
          <w:szCs w:val="32"/>
        </w:rPr>
        <w:t>小时及以上，且未达到高级别预警条件。</w:t>
      </w:r>
    </w:p>
    <w:p>
      <w:pPr>
        <w:spacing w:line="560" w:lineRule="exact"/>
        <w:ind w:firstLine="640" w:firstLineChars="200"/>
        <w:rPr>
          <w:rFonts w:eastAsia="仿宋_GB2312"/>
          <w:sz w:val="32"/>
          <w:szCs w:val="32"/>
        </w:rPr>
      </w:pPr>
      <w:r>
        <w:rPr>
          <w:rFonts w:eastAsia="仿宋_GB2312"/>
          <w:sz w:val="32"/>
          <w:szCs w:val="32"/>
        </w:rPr>
        <w:t>3.1.1.2</w:t>
      </w:r>
      <w:r>
        <w:rPr>
          <w:rFonts w:hAnsi="仿宋_GB2312" w:eastAsia="仿宋_GB2312"/>
          <w:sz w:val="32"/>
          <w:szCs w:val="32"/>
        </w:rPr>
        <w:t>橙色预警</w:t>
      </w:r>
    </w:p>
    <w:p>
      <w:pPr>
        <w:spacing w:line="560" w:lineRule="exact"/>
        <w:ind w:firstLine="640"/>
        <w:rPr>
          <w:rFonts w:eastAsia="仿宋_GB2312"/>
          <w:bCs/>
          <w:sz w:val="32"/>
          <w:szCs w:val="32"/>
        </w:rPr>
      </w:pPr>
      <w:r>
        <w:rPr>
          <w:rFonts w:hAnsi="仿宋_GB2312" w:eastAsia="仿宋_GB2312"/>
          <w:bCs/>
          <w:sz w:val="32"/>
          <w:szCs w:val="32"/>
        </w:rPr>
        <w:t>预测日</w:t>
      </w:r>
      <w:r>
        <w:rPr>
          <w:rFonts w:eastAsia="仿宋_GB2312"/>
          <w:bCs/>
          <w:sz w:val="32"/>
          <w:szCs w:val="32"/>
        </w:rPr>
        <w:t>AQI</w:t>
      </w:r>
      <w:r>
        <w:rPr>
          <w:rFonts w:hAnsi="仿宋_GB2312" w:eastAsia="仿宋_GB2312"/>
          <w:bCs/>
          <w:sz w:val="32"/>
          <w:szCs w:val="32"/>
        </w:rPr>
        <w:t>＞</w:t>
      </w:r>
      <w:r>
        <w:rPr>
          <w:rFonts w:eastAsia="仿宋_GB2312"/>
          <w:bCs/>
          <w:sz w:val="32"/>
          <w:szCs w:val="32"/>
        </w:rPr>
        <w:t>200</w:t>
      </w:r>
      <w:r>
        <w:rPr>
          <w:rFonts w:hAnsi="仿宋_GB2312" w:eastAsia="仿宋_GB2312"/>
          <w:bCs/>
          <w:sz w:val="32"/>
          <w:szCs w:val="32"/>
        </w:rPr>
        <w:t>持续</w:t>
      </w:r>
      <w:r>
        <w:rPr>
          <w:rFonts w:eastAsia="仿宋_GB2312"/>
          <w:bCs/>
          <w:sz w:val="32"/>
          <w:szCs w:val="32"/>
        </w:rPr>
        <w:t>48</w:t>
      </w:r>
      <w:r>
        <w:rPr>
          <w:rFonts w:hAnsi="仿宋_GB2312" w:eastAsia="仿宋_GB2312"/>
          <w:bCs/>
          <w:sz w:val="32"/>
          <w:szCs w:val="32"/>
        </w:rPr>
        <w:t>小时或日</w:t>
      </w:r>
      <w:r>
        <w:rPr>
          <w:rFonts w:eastAsia="仿宋_GB2312"/>
          <w:bCs/>
          <w:sz w:val="32"/>
          <w:szCs w:val="32"/>
        </w:rPr>
        <w:t>AQI</w:t>
      </w:r>
      <w:r>
        <w:rPr>
          <w:rFonts w:hAnsi="仿宋_GB2312" w:eastAsia="仿宋_GB2312"/>
          <w:bCs/>
          <w:sz w:val="32"/>
          <w:szCs w:val="32"/>
        </w:rPr>
        <w:t>＞</w:t>
      </w:r>
      <w:r>
        <w:rPr>
          <w:rFonts w:eastAsia="仿宋_GB2312"/>
          <w:bCs/>
          <w:sz w:val="32"/>
          <w:szCs w:val="32"/>
        </w:rPr>
        <w:t>150</w:t>
      </w:r>
      <w:r>
        <w:rPr>
          <w:rFonts w:hAnsi="仿宋_GB2312" w:eastAsia="仿宋_GB2312"/>
          <w:bCs/>
          <w:sz w:val="32"/>
          <w:szCs w:val="32"/>
        </w:rPr>
        <w:t>持续</w:t>
      </w:r>
      <w:r>
        <w:rPr>
          <w:rFonts w:eastAsia="仿宋_GB2312"/>
          <w:bCs/>
          <w:sz w:val="32"/>
          <w:szCs w:val="32"/>
        </w:rPr>
        <w:t>72</w:t>
      </w:r>
      <w:r>
        <w:rPr>
          <w:rFonts w:hAnsi="仿宋_GB2312" w:eastAsia="仿宋_GB2312"/>
          <w:bCs/>
          <w:sz w:val="32"/>
          <w:szCs w:val="32"/>
        </w:rPr>
        <w:t>小时及以上，且未达到高级别预警条件。</w:t>
      </w:r>
    </w:p>
    <w:p>
      <w:pPr>
        <w:spacing w:line="560" w:lineRule="exact"/>
        <w:ind w:firstLine="640" w:firstLineChars="200"/>
        <w:rPr>
          <w:rFonts w:eastAsia="仿宋_GB2312"/>
          <w:sz w:val="32"/>
          <w:szCs w:val="32"/>
        </w:rPr>
      </w:pPr>
      <w:r>
        <w:rPr>
          <w:rFonts w:eastAsia="仿宋_GB2312"/>
          <w:sz w:val="32"/>
          <w:szCs w:val="32"/>
        </w:rPr>
        <w:t>3.1.1.3</w:t>
      </w:r>
      <w:r>
        <w:rPr>
          <w:rFonts w:hAnsi="仿宋_GB2312" w:eastAsia="仿宋_GB2312"/>
          <w:sz w:val="32"/>
          <w:szCs w:val="32"/>
        </w:rPr>
        <w:t>红色预警</w:t>
      </w:r>
    </w:p>
    <w:p>
      <w:pPr>
        <w:spacing w:line="560" w:lineRule="exact"/>
        <w:ind w:firstLine="640"/>
        <w:rPr>
          <w:rFonts w:eastAsia="仿宋_GB2312"/>
          <w:bCs/>
          <w:sz w:val="32"/>
          <w:szCs w:val="32"/>
        </w:rPr>
      </w:pPr>
      <w:r>
        <w:rPr>
          <w:rFonts w:hAnsi="仿宋_GB2312" w:eastAsia="仿宋_GB2312"/>
          <w:bCs/>
          <w:sz w:val="32"/>
          <w:szCs w:val="32"/>
        </w:rPr>
        <w:t>预测日</w:t>
      </w:r>
      <w:r>
        <w:rPr>
          <w:rFonts w:eastAsia="仿宋_GB2312"/>
          <w:bCs/>
          <w:sz w:val="32"/>
          <w:szCs w:val="32"/>
        </w:rPr>
        <w:t>AQI</w:t>
      </w:r>
      <w:r>
        <w:rPr>
          <w:rFonts w:hAnsi="仿宋_GB2312" w:eastAsia="仿宋_GB2312"/>
          <w:bCs/>
          <w:sz w:val="32"/>
          <w:szCs w:val="32"/>
        </w:rPr>
        <w:t>＞</w:t>
      </w:r>
      <w:r>
        <w:rPr>
          <w:rFonts w:eastAsia="仿宋_GB2312"/>
          <w:bCs/>
          <w:sz w:val="32"/>
          <w:szCs w:val="32"/>
        </w:rPr>
        <w:t>200</w:t>
      </w:r>
      <w:r>
        <w:rPr>
          <w:rFonts w:hAnsi="仿宋_GB2312" w:eastAsia="仿宋_GB2312"/>
          <w:bCs/>
          <w:sz w:val="32"/>
          <w:szCs w:val="32"/>
        </w:rPr>
        <w:t>持续</w:t>
      </w:r>
      <w:r>
        <w:rPr>
          <w:rFonts w:eastAsia="仿宋_GB2312"/>
          <w:bCs/>
          <w:sz w:val="32"/>
          <w:szCs w:val="32"/>
        </w:rPr>
        <w:t>72</w:t>
      </w:r>
      <w:r>
        <w:rPr>
          <w:rFonts w:hAnsi="仿宋_GB2312" w:eastAsia="仿宋_GB2312"/>
          <w:bCs/>
          <w:sz w:val="32"/>
          <w:szCs w:val="32"/>
        </w:rPr>
        <w:t>小时且日</w:t>
      </w:r>
      <w:r>
        <w:rPr>
          <w:rFonts w:eastAsia="仿宋_GB2312"/>
          <w:bCs/>
          <w:sz w:val="32"/>
          <w:szCs w:val="32"/>
        </w:rPr>
        <w:t>AQI</w:t>
      </w:r>
      <w:r>
        <w:rPr>
          <w:rFonts w:hAnsi="仿宋_GB2312" w:eastAsia="仿宋_GB2312"/>
          <w:bCs/>
          <w:sz w:val="32"/>
          <w:szCs w:val="32"/>
        </w:rPr>
        <w:t>＞</w:t>
      </w:r>
      <w:r>
        <w:rPr>
          <w:rFonts w:eastAsia="仿宋_GB2312"/>
          <w:bCs/>
          <w:sz w:val="32"/>
          <w:szCs w:val="32"/>
        </w:rPr>
        <w:t>300</w:t>
      </w:r>
      <w:r>
        <w:rPr>
          <w:rFonts w:hAnsi="仿宋_GB2312" w:eastAsia="仿宋_GB2312"/>
          <w:bCs/>
          <w:sz w:val="32"/>
          <w:szCs w:val="32"/>
        </w:rPr>
        <w:t>持续</w:t>
      </w:r>
      <w:r>
        <w:rPr>
          <w:rFonts w:eastAsia="仿宋_GB2312"/>
          <w:bCs/>
          <w:sz w:val="32"/>
          <w:szCs w:val="32"/>
        </w:rPr>
        <w:t>24</w:t>
      </w:r>
      <w:r>
        <w:rPr>
          <w:rFonts w:hAnsi="仿宋_GB2312" w:eastAsia="仿宋_GB2312"/>
          <w:bCs/>
          <w:sz w:val="32"/>
          <w:szCs w:val="32"/>
        </w:rPr>
        <w:t>小时及以上。</w:t>
      </w:r>
    </w:p>
    <w:p>
      <w:pPr>
        <w:spacing w:line="560" w:lineRule="exact"/>
        <w:ind w:firstLine="640" w:firstLineChars="200"/>
        <w:rPr>
          <w:rFonts w:eastAsia="仿宋_GB2312"/>
          <w:b/>
          <w:sz w:val="32"/>
          <w:szCs w:val="32"/>
        </w:rPr>
      </w:pPr>
      <w:r>
        <w:rPr>
          <w:rFonts w:eastAsia="仿宋_GB2312"/>
          <w:sz w:val="32"/>
          <w:szCs w:val="32"/>
        </w:rPr>
        <w:t xml:space="preserve">3.1.2 </w:t>
      </w:r>
      <w:r>
        <w:rPr>
          <w:rFonts w:hAnsi="仿宋_GB2312" w:eastAsia="仿宋_GB2312"/>
          <w:sz w:val="32"/>
          <w:szCs w:val="32"/>
        </w:rPr>
        <w:t>臭氧（</w:t>
      </w:r>
      <w:r>
        <w:rPr>
          <w:rFonts w:eastAsia="仿宋_GB2312"/>
          <w:sz w:val="32"/>
          <w:szCs w:val="32"/>
        </w:rPr>
        <w:t>O</w:t>
      </w:r>
      <w:r>
        <w:rPr>
          <w:rFonts w:eastAsia="仿宋_GB2312"/>
          <w:sz w:val="32"/>
          <w:szCs w:val="32"/>
          <w:vertAlign w:val="subscript"/>
        </w:rPr>
        <w:t>3</w:t>
      </w:r>
      <w:r>
        <w:rPr>
          <w:rFonts w:hAnsi="仿宋_GB2312" w:eastAsia="仿宋_GB2312"/>
          <w:sz w:val="32"/>
          <w:szCs w:val="32"/>
        </w:rPr>
        <w:t>）为首要污染物的重污染天气</w:t>
      </w:r>
    </w:p>
    <w:p>
      <w:pPr>
        <w:spacing w:line="560" w:lineRule="exact"/>
        <w:ind w:firstLine="641"/>
        <w:rPr>
          <w:rFonts w:eastAsia="仿宋_GB2312"/>
          <w:bCs/>
          <w:sz w:val="32"/>
          <w:szCs w:val="32"/>
        </w:rPr>
      </w:pPr>
      <w:r>
        <w:rPr>
          <w:rFonts w:hAnsi="仿宋_GB2312" w:eastAsia="仿宋_GB2312"/>
          <w:bCs/>
          <w:sz w:val="32"/>
          <w:szCs w:val="32"/>
        </w:rPr>
        <w:t>臭氧（</w:t>
      </w:r>
      <w:r>
        <w:rPr>
          <w:rFonts w:eastAsia="仿宋_GB2312"/>
          <w:bCs/>
          <w:sz w:val="32"/>
          <w:szCs w:val="32"/>
        </w:rPr>
        <w:t>O</w:t>
      </w:r>
      <w:r>
        <w:rPr>
          <w:rFonts w:eastAsia="仿宋_GB2312"/>
          <w:bCs/>
          <w:sz w:val="32"/>
          <w:szCs w:val="32"/>
          <w:vertAlign w:val="subscript"/>
        </w:rPr>
        <w:t>3</w:t>
      </w:r>
      <w:r>
        <w:rPr>
          <w:rFonts w:hAnsi="仿宋_GB2312" w:eastAsia="仿宋_GB2312"/>
          <w:bCs/>
          <w:sz w:val="32"/>
          <w:szCs w:val="32"/>
        </w:rPr>
        <w:t>）重污染天气预警不分等级，以预测日</w:t>
      </w:r>
      <w:r>
        <w:rPr>
          <w:rFonts w:eastAsia="仿宋_GB2312"/>
          <w:bCs/>
          <w:sz w:val="32"/>
          <w:szCs w:val="32"/>
        </w:rPr>
        <w:t>AQI</w:t>
      </w:r>
      <w:r>
        <w:rPr>
          <w:rFonts w:hAnsi="仿宋_GB2312" w:eastAsia="仿宋_GB2312"/>
          <w:bCs/>
          <w:sz w:val="32"/>
          <w:szCs w:val="32"/>
        </w:rPr>
        <w:t>＞</w:t>
      </w:r>
      <w:r>
        <w:rPr>
          <w:rFonts w:eastAsia="仿宋_GB2312"/>
          <w:bCs/>
          <w:sz w:val="32"/>
          <w:szCs w:val="32"/>
        </w:rPr>
        <w:t>200</w:t>
      </w:r>
      <w:r>
        <w:rPr>
          <w:rFonts w:hAnsi="仿宋_GB2312" w:eastAsia="仿宋_GB2312"/>
          <w:bCs/>
          <w:sz w:val="32"/>
          <w:szCs w:val="32"/>
        </w:rPr>
        <w:t>或日</w:t>
      </w:r>
      <w:r>
        <w:rPr>
          <w:rFonts w:eastAsia="仿宋_GB2312"/>
          <w:bCs/>
          <w:sz w:val="32"/>
          <w:szCs w:val="32"/>
        </w:rPr>
        <w:t>AQI</w:t>
      </w:r>
      <w:r>
        <w:rPr>
          <w:rFonts w:hAnsi="仿宋_GB2312" w:eastAsia="仿宋_GB2312"/>
          <w:bCs/>
          <w:sz w:val="32"/>
          <w:szCs w:val="32"/>
        </w:rPr>
        <w:t>＞</w:t>
      </w:r>
      <w:r>
        <w:rPr>
          <w:rFonts w:eastAsia="仿宋_GB2312"/>
          <w:bCs/>
          <w:sz w:val="32"/>
          <w:szCs w:val="32"/>
        </w:rPr>
        <w:t>150</w:t>
      </w:r>
      <w:r>
        <w:rPr>
          <w:rFonts w:hAnsi="仿宋_GB2312" w:eastAsia="仿宋_GB2312"/>
          <w:bCs/>
          <w:sz w:val="32"/>
          <w:szCs w:val="32"/>
        </w:rPr>
        <w:t>持续</w:t>
      </w:r>
      <w:r>
        <w:rPr>
          <w:rFonts w:eastAsia="仿宋_GB2312"/>
          <w:bCs/>
          <w:sz w:val="32"/>
          <w:szCs w:val="32"/>
        </w:rPr>
        <w:t>48</w:t>
      </w:r>
      <w:r>
        <w:rPr>
          <w:rFonts w:hAnsi="仿宋_GB2312" w:eastAsia="仿宋_GB2312"/>
          <w:bCs/>
          <w:sz w:val="32"/>
          <w:szCs w:val="32"/>
        </w:rPr>
        <w:t>小时及以上为启动条件。</w:t>
      </w:r>
    </w:p>
    <w:p>
      <w:pPr>
        <w:spacing w:line="560" w:lineRule="exact"/>
        <w:ind w:firstLine="640" w:firstLineChars="200"/>
        <w:rPr>
          <w:rFonts w:eastAsia="仿宋_GB2312"/>
          <w:bCs/>
          <w:sz w:val="32"/>
          <w:szCs w:val="32"/>
        </w:rPr>
      </w:pPr>
      <w:r>
        <w:rPr>
          <w:rFonts w:eastAsia="仿宋_GB2312"/>
          <w:bCs/>
          <w:sz w:val="32"/>
          <w:szCs w:val="32"/>
        </w:rPr>
        <w:t>3.1.3</w:t>
      </w:r>
      <w:r>
        <w:rPr>
          <w:rFonts w:hAnsi="仿宋_GB2312" w:eastAsia="仿宋_GB2312"/>
          <w:bCs/>
          <w:sz w:val="32"/>
          <w:szCs w:val="32"/>
        </w:rPr>
        <w:t>二氧化硫（</w:t>
      </w:r>
      <w:r>
        <w:rPr>
          <w:rFonts w:eastAsia="仿宋_GB2312"/>
          <w:bCs/>
          <w:sz w:val="32"/>
          <w:szCs w:val="32"/>
        </w:rPr>
        <w:t>SO</w:t>
      </w:r>
      <w:r>
        <w:rPr>
          <w:rFonts w:eastAsia="仿宋_GB2312"/>
          <w:bCs/>
          <w:sz w:val="32"/>
          <w:szCs w:val="32"/>
          <w:vertAlign w:val="subscript"/>
        </w:rPr>
        <w:t>2</w:t>
      </w:r>
      <w:r>
        <w:rPr>
          <w:rFonts w:hAnsi="仿宋_GB2312" w:eastAsia="仿宋_GB2312"/>
          <w:bCs/>
          <w:sz w:val="32"/>
          <w:szCs w:val="32"/>
        </w:rPr>
        <w:t>）为首要污染物的重污染天气</w:t>
      </w:r>
    </w:p>
    <w:p>
      <w:pPr>
        <w:spacing w:line="560" w:lineRule="exact"/>
        <w:ind w:firstLine="641"/>
        <w:rPr>
          <w:rFonts w:eastAsia="仿宋_GB2312"/>
          <w:bCs/>
          <w:sz w:val="32"/>
          <w:szCs w:val="32"/>
        </w:rPr>
      </w:pPr>
      <w:r>
        <w:rPr>
          <w:rFonts w:hAnsi="仿宋_GB2312" w:eastAsia="仿宋_GB2312"/>
          <w:bCs/>
          <w:sz w:val="32"/>
          <w:szCs w:val="32"/>
        </w:rPr>
        <w:t>当预测或监测到各</w:t>
      </w:r>
      <w:r>
        <w:rPr>
          <w:rFonts w:hAnsi="仿宋_GB2312" w:eastAsia="仿宋_GB2312"/>
          <w:sz w:val="32"/>
          <w:szCs w:val="32"/>
        </w:rPr>
        <w:t>县（市、区）二氧化硫小时浓度超过</w:t>
      </w:r>
      <w:r>
        <w:rPr>
          <w:rFonts w:eastAsia="仿宋_GB2312"/>
          <w:sz w:val="32"/>
          <w:szCs w:val="32"/>
        </w:rPr>
        <w:t>150</w:t>
      </w:r>
      <w:r>
        <w:rPr>
          <w:rFonts w:hAnsi="仿宋_GB2312" w:eastAsia="仿宋_GB2312"/>
          <w:sz w:val="32"/>
          <w:szCs w:val="32"/>
        </w:rPr>
        <w:t>微克</w:t>
      </w:r>
      <w:r>
        <w:rPr>
          <w:rFonts w:eastAsia="仿宋_GB2312"/>
          <w:sz w:val="32"/>
          <w:szCs w:val="32"/>
        </w:rPr>
        <w:t>/</w:t>
      </w:r>
      <w:r>
        <w:rPr>
          <w:rFonts w:hAnsi="仿宋_GB2312" w:eastAsia="仿宋_GB2312"/>
          <w:sz w:val="32"/>
          <w:szCs w:val="32"/>
        </w:rPr>
        <w:t>立方米时，应采取应急管控措施。</w:t>
      </w:r>
    </w:p>
    <w:p>
      <w:pPr>
        <w:tabs>
          <w:tab w:val="left" w:pos="1134"/>
        </w:tabs>
        <w:spacing w:line="560" w:lineRule="exact"/>
        <w:ind w:firstLine="640" w:firstLineChars="200"/>
        <w:outlineLvl w:val="1"/>
        <w:rPr>
          <w:rFonts w:eastAsia="楷体_GB2312"/>
          <w:sz w:val="32"/>
          <w:szCs w:val="32"/>
        </w:rPr>
      </w:pPr>
      <w:r>
        <w:rPr>
          <w:rFonts w:eastAsia="楷体_GB2312"/>
          <w:sz w:val="32"/>
          <w:szCs w:val="32"/>
        </w:rPr>
        <w:t xml:space="preserve">3.2 </w:t>
      </w:r>
      <w:r>
        <w:rPr>
          <w:rFonts w:hAnsi="楷体_GB2312" w:eastAsia="楷体_GB2312"/>
          <w:sz w:val="32"/>
          <w:szCs w:val="32"/>
        </w:rPr>
        <w:t>监测预报</w:t>
      </w:r>
    </w:p>
    <w:p>
      <w:pPr>
        <w:spacing w:line="560" w:lineRule="exact"/>
        <w:ind w:firstLine="640"/>
        <w:rPr>
          <w:rFonts w:eastAsia="仿宋_GB2312"/>
          <w:sz w:val="32"/>
          <w:szCs w:val="32"/>
        </w:rPr>
      </w:pPr>
      <w:r>
        <w:rPr>
          <w:rFonts w:hAnsi="仿宋_GB2312" w:eastAsia="仿宋_GB2312"/>
          <w:sz w:val="32"/>
          <w:szCs w:val="32"/>
        </w:rPr>
        <w:t>预报预警组根据环境空气质量信息和气象信息，每日开展环境空气质量预报分析，向市指挥部办公室提出预警建议。</w:t>
      </w:r>
    </w:p>
    <w:p>
      <w:pPr>
        <w:spacing w:line="560" w:lineRule="exact"/>
        <w:ind w:firstLine="640"/>
        <w:rPr>
          <w:rFonts w:eastAsia="仿宋_GB2312"/>
          <w:sz w:val="32"/>
          <w:szCs w:val="32"/>
        </w:rPr>
      </w:pPr>
      <w:r>
        <w:rPr>
          <w:rFonts w:hAnsi="仿宋_GB2312" w:eastAsia="仿宋_GB2312"/>
          <w:sz w:val="32"/>
          <w:szCs w:val="32"/>
        </w:rPr>
        <w:t>当预测出现</w:t>
      </w:r>
      <w:r>
        <w:rPr>
          <w:rFonts w:eastAsia="仿宋_GB2312"/>
          <w:sz w:val="32"/>
          <w:szCs w:val="32"/>
        </w:rPr>
        <w:t>3</w:t>
      </w:r>
      <w:r>
        <w:rPr>
          <w:rFonts w:hAnsi="仿宋_GB2312" w:eastAsia="仿宋_GB2312"/>
          <w:sz w:val="32"/>
          <w:szCs w:val="32"/>
        </w:rPr>
        <w:t>日以上重污染天气过程时，要按照空气质量预报结果上限确定预警级别。当预测发生前后两次重污染过程，但间隔时间未达到解除预警条件时，应按一次重污染过程从高级别确定预警等级。</w:t>
      </w:r>
    </w:p>
    <w:p>
      <w:pPr>
        <w:tabs>
          <w:tab w:val="left" w:pos="1134"/>
        </w:tabs>
        <w:spacing w:line="560" w:lineRule="exact"/>
        <w:ind w:firstLine="640" w:firstLineChars="200"/>
        <w:outlineLvl w:val="1"/>
        <w:rPr>
          <w:rFonts w:eastAsia="楷体_GB2312"/>
          <w:sz w:val="32"/>
          <w:szCs w:val="32"/>
        </w:rPr>
      </w:pPr>
      <w:r>
        <w:rPr>
          <w:rFonts w:eastAsia="楷体_GB2312"/>
          <w:sz w:val="32"/>
          <w:szCs w:val="32"/>
        </w:rPr>
        <w:t xml:space="preserve">3.3 </w:t>
      </w:r>
      <w:r>
        <w:rPr>
          <w:rFonts w:hAnsi="楷体_GB2312" w:eastAsia="楷体_GB2312"/>
          <w:sz w:val="32"/>
          <w:szCs w:val="32"/>
        </w:rPr>
        <w:t>预警发布</w:t>
      </w:r>
    </w:p>
    <w:p>
      <w:pPr>
        <w:spacing w:line="560" w:lineRule="exact"/>
        <w:ind w:firstLine="640"/>
        <w:rPr>
          <w:rFonts w:eastAsia="仿宋_GB2312"/>
          <w:sz w:val="32"/>
          <w:szCs w:val="32"/>
        </w:rPr>
      </w:pPr>
      <w:r>
        <w:rPr>
          <w:rFonts w:hAnsi="仿宋_GB2312" w:eastAsia="仿宋_GB2312"/>
          <w:sz w:val="32"/>
          <w:szCs w:val="32"/>
        </w:rPr>
        <w:t>市指挥部办公室负责发布预警。预警信息原则上应提前</w:t>
      </w:r>
      <w:r>
        <w:rPr>
          <w:rFonts w:eastAsia="仿宋_GB2312"/>
          <w:sz w:val="32"/>
          <w:szCs w:val="32"/>
        </w:rPr>
        <w:t>24</w:t>
      </w:r>
      <w:r>
        <w:rPr>
          <w:rFonts w:hAnsi="仿宋_GB2312" w:eastAsia="仿宋_GB2312"/>
          <w:sz w:val="32"/>
          <w:szCs w:val="32"/>
        </w:rPr>
        <w:t>小时及以上发布。如未能提前发布预警信息，在出现重污染天气时，可通过实时会商，判断满足预警条件后，紧急发布预警信息。</w:t>
      </w:r>
    </w:p>
    <w:p>
      <w:pPr>
        <w:spacing w:line="560" w:lineRule="exact"/>
        <w:ind w:firstLine="640"/>
        <w:rPr>
          <w:rFonts w:eastAsia="仿宋_GB2312"/>
          <w:sz w:val="32"/>
          <w:szCs w:val="32"/>
        </w:rPr>
      </w:pPr>
      <w:r>
        <w:rPr>
          <w:rFonts w:hAnsi="仿宋_GB2312" w:eastAsia="仿宋_GB2312"/>
          <w:sz w:val="32"/>
          <w:szCs w:val="32"/>
        </w:rPr>
        <w:t>当预测到未来空气质量可能达到预警启动条件时，预报预警组形成重污染天气预报会商预警建议，立即提交市指挥部办公室。预警建议包括重污染天气发生的时间、预警区域、首要污染物、预警级别等内容。</w:t>
      </w:r>
    </w:p>
    <w:p>
      <w:pPr>
        <w:spacing w:line="560" w:lineRule="exact"/>
        <w:ind w:firstLine="640"/>
        <w:rPr>
          <w:rFonts w:eastAsia="仿宋_GB2312"/>
          <w:spacing w:val="-6"/>
          <w:sz w:val="32"/>
          <w:szCs w:val="32"/>
        </w:rPr>
      </w:pPr>
      <w:r>
        <w:rPr>
          <w:rFonts w:hAnsi="仿宋_GB2312" w:eastAsia="仿宋_GB2312"/>
          <w:sz w:val="32"/>
          <w:szCs w:val="32"/>
        </w:rPr>
        <w:t>市指</w:t>
      </w:r>
      <w:r>
        <w:rPr>
          <w:rFonts w:hAnsi="仿宋_GB2312" w:eastAsia="仿宋_GB2312"/>
          <w:spacing w:val="-6"/>
          <w:sz w:val="32"/>
          <w:szCs w:val="32"/>
        </w:rPr>
        <w:t>挥部办公室根据预警建议出具预警意见，及时报市指挥部，经指挥长批准后发布，同时下达响应指令和响应启动时间。</w:t>
      </w:r>
    </w:p>
    <w:p>
      <w:pPr>
        <w:pStyle w:val="29"/>
        <w:spacing w:before="0" w:beforeAutospacing="0" w:after="0" w:afterAutospacing="0" w:line="560" w:lineRule="exact"/>
        <w:ind w:firstLine="668"/>
        <w:jc w:val="both"/>
        <w:rPr>
          <w:rFonts w:ascii="Times New Roman" w:hAnsi="Times New Roman" w:eastAsia="仿宋_GB2312"/>
          <w:kern w:val="2"/>
          <w:sz w:val="32"/>
          <w:szCs w:val="32"/>
        </w:rPr>
      </w:pPr>
      <w:r>
        <w:rPr>
          <w:rFonts w:ascii="Times New Roman" w:hAnsi="仿宋_GB2312" w:eastAsia="仿宋_GB2312"/>
          <w:kern w:val="2"/>
          <w:sz w:val="32"/>
          <w:szCs w:val="32"/>
        </w:rPr>
        <w:t>当接到省重污染天气应急指挥部办公室等上级部门通报的预警信息或重污染天气调度令，经履行响应程序，市指挥部办公室向相关县（市、区）人民政府、忻州经济开发区管委会和相关部门发布预警要求，启动相应级别响应。</w:t>
      </w:r>
    </w:p>
    <w:p>
      <w:pPr>
        <w:tabs>
          <w:tab w:val="left" w:pos="1134"/>
        </w:tabs>
        <w:spacing w:line="560" w:lineRule="exact"/>
        <w:ind w:firstLine="640" w:firstLineChars="200"/>
        <w:outlineLvl w:val="1"/>
        <w:rPr>
          <w:rFonts w:eastAsia="楷体_GB2312"/>
          <w:sz w:val="32"/>
          <w:szCs w:val="32"/>
        </w:rPr>
      </w:pPr>
      <w:r>
        <w:rPr>
          <w:rFonts w:eastAsia="楷体_GB2312"/>
          <w:sz w:val="32"/>
          <w:szCs w:val="32"/>
        </w:rPr>
        <w:t xml:space="preserve">3.4 </w:t>
      </w:r>
      <w:r>
        <w:rPr>
          <w:rFonts w:hAnsi="楷体_GB2312" w:eastAsia="楷体_GB2312"/>
          <w:sz w:val="32"/>
          <w:szCs w:val="32"/>
        </w:rPr>
        <w:t>预警调整</w:t>
      </w:r>
    </w:p>
    <w:p>
      <w:pPr>
        <w:spacing w:line="580" w:lineRule="exact"/>
        <w:ind w:firstLine="640"/>
        <w:rPr>
          <w:rFonts w:eastAsia="仿宋_GB2312"/>
          <w:sz w:val="32"/>
          <w:szCs w:val="32"/>
        </w:rPr>
      </w:pPr>
      <w:r>
        <w:rPr>
          <w:rFonts w:eastAsia="仿宋_GB2312"/>
          <w:sz w:val="32"/>
          <w:szCs w:val="32"/>
        </w:rPr>
        <w:t>3.4.1</w:t>
      </w:r>
      <w:r>
        <w:rPr>
          <w:rFonts w:hAnsi="仿宋_GB2312" w:eastAsia="仿宋_GB2312"/>
          <w:sz w:val="32"/>
          <w:szCs w:val="32"/>
        </w:rPr>
        <w:t>当预测或监测到空气质量达到更高级别预警条件时，可升级预警级别；当预测或监测到空气质量改善到低于现预警级别，但未达到解除条件时，可降低预警级别。</w:t>
      </w:r>
    </w:p>
    <w:p>
      <w:pPr>
        <w:pStyle w:val="29"/>
        <w:widowControl w:val="0"/>
        <w:spacing w:before="0" w:beforeAutospacing="0" w:after="0" w:afterAutospacing="0" w:line="580" w:lineRule="exact"/>
        <w:ind w:firstLine="668"/>
        <w:jc w:val="both"/>
        <w:rPr>
          <w:rFonts w:ascii="Times New Roman" w:hAnsi="Times New Roman" w:eastAsia="仿宋_GB2312"/>
          <w:kern w:val="2"/>
          <w:sz w:val="32"/>
          <w:szCs w:val="32"/>
        </w:rPr>
      </w:pPr>
      <w:r>
        <w:rPr>
          <w:rFonts w:ascii="Times New Roman" w:hAnsi="Times New Roman" w:eastAsia="仿宋_GB2312"/>
          <w:sz w:val="32"/>
          <w:szCs w:val="32"/>
        </w:rPr>
        <w:t>3.4.2</w:t>
      </w:r>
      <w:r>
        <w:rPr>
          <w:rFonts w:ascii="Times New Roman" w:hAnsi="仿宋_GB2312" w:eastAsia="仿宋_GB2312"/>
          <w:kern w:val="2"/>
          <w:sz w:val="32"/>
          <w:szCs w:val="32"/>
        </w:rPr>
        <w:t>当接到省重污染天气应急指挥部办公室等上级部门通报的预警等级调整信息，经履行响应程序，市指挥部办公室向相关县（市、区）人民政府、忻州经济开发区管委会和相关部门发布预警等级调整要求。</w:t>
      </w:r>
    </w:p>
    <w:p>
      <w:pPr>
        <w:tabs>
          <w:tab w:val="left" w:pos="1134"/>
        </w:tabs>
        <w:spacing w:line="580" w:lineRule="exact"/>
        <w:ind w:firstLine="640" w:firstLineChars="200"/>
        <w:outlineLvl w:val="1"/>
        <w:rPr>
          <w:rFonts w:eastAsia="楷体_GB2312"/>
          <w:sz w:val="32"/>
          <w:szCs w:val="32"/>
        </w:rPr>
      </w:pPr>
      <w:r>
        <w:rPr>
          <w:rFonts w:eastAsia="楷体_GB2312"/>
          <w:sz w:val="32"/>
          <w:szCs w:val="32"/>
        </w:rPr>
        <w:t xml:space="preserve">3.5 </w:t>
      </w:r>
      <w:r>
        <w:rPr>
          <w:rFonts w:hAnsi="楷体_GB2312" w:eastAsia="楷体_GB2312"/>
          <w:sz w:val="32"/>
          <w:szCs w:val="32"/>
        </w:rPr>
        <w:t>预警解除</w:t>
      </w:r>
    </w:p>
    <w:p>
      <w:pPr>
        <w:spacing w:line="580" w:lineRule="exact"/>
        <w:ind w:firstLine="640"/>
        <w:rPr>
          <w:rFonts w:eastAsia="仿宋_GB2312"/>
          <w:sz w:val="32"/>
          <w:szCs w:val="32"/>
        </w:rPr>
      </w:pPr>
      <w:r>
        <w:rPr>
          <w:rFonts w:eastAsia="仿宋_GB2312"/>
          <w:sz w:val="32"/>
          <w:szCs w:val="32"/>
        </w:rPr>
        <w:t>3.5.1</w:t>
      </w:r>
      <w:r>
        <w:rPr>
          <w:rFonts w:hAnsi="仿宋_GB2312" w:eastAsia="仿宋_GB2312"/>
          <w:sz w:val="32"/>
          <w:szCs w:val="32"/>
        </w:rPr>
        <w:t>当预测或监测到空气质量改善达到优良级别，且将持续</w:t>
      </w:r>
      <w:r>
        <w:rPr>
          <w:rFonts w:eastAsia="仿宋_GB2312"/>
          <w:sz w:val="32"/>
          <w:szCs w:val="32"/>
        </w:rPr>
        <w:t>36</w:t>
      </w:r>
      <w:r>
        <w:rPr>
          <w:rFonts w:hAnsi="仿宋_GB2312" w:eastAsia="仿宋_GB2312"/>
          <w:sz w:val="32"/>
          <w:szCs w:val="32"/>
        </w:rPr>
        <w:t>小时及以上时，可以解除预警。</w:t>
      </w:r>
    </w:p>
    <w:p>
      <w:pPr>
        <w:spacing w:line="580" w:lineRule="exact"/>
        <w:ind w:firstLine="640"/>
        <w:rPr>
          <w:rFonts w:eastAsia="仿宋_GB2312"/>
          <w:spacing w:val="-4"/>
          <w:sz w:val="32"/>
          <w:szCs w:val="32"/>
        </w:rPr>
      </w:pPr>
      <w:r>
        <w:rPr>
          <w:rFonts w:eastAsia="仿宋_GB2312"/>
          <w:sz w:val="32"/>
          <w:szCs w:val="32"/>
        </w:rPr>
        <w:t>3.5.2</w:t>
      </w:r>
      <w:r>
        <w:rPr>
          <w:rFonts w:hAnsi="仿宋_GB2312" w:eastAsia="仿宋_GB2312"/>
          <w:sz w:val="32"/>
          <w:szCs w:val="32"/>
        </w:rPr>
        <w:t>当</w:t>
      </w:r>
      <w:r>
        <w:rPr>
          <w:rFonts w:hAnsi="仿宋_GB2312" w:eastAsia="仿宋_GB2312"/>
          <w:spacing w:val="-4"/>
          <w:sz w:val="32"/>
          <w:szCs w:val="32"/>
        </w:rPr>
        <w:t>接到省重污染天气应急指挥部办公室等上级部门通报的预警解除信息，经履行响应程序，市指挥部办公室向相关县（市、区）人民政府（管委会）和相关部门发布预警解除要求。</w:t>
      </w:r>
    </w:p>
    <w:p>
      <w:pPr>
        <w:tabs>
          <w:tab w:val="left" w:pos="1134"/>
        </w:tabs>
        <w:spacing w:line="580" w:lineRule="exact"/>
        <w:ind w:firstLine="640" w:firstLineChars="200"/>
        <w:outlineLvl w:val="1"/>
        <w:rPr>
          <w:rFonts w:ascii="黑体" w:hAnsi="黑体" w:eastAsia="黑体"/>
          <w:sz w:val="32"/>
          <w:szCs w:val="32"/>
        </w:rPr>
      </w:pPr>
      <w:r>
        <w:rPr>
          <w:rFonts w:eastAsia="楷体_GB2312"/>
          <w:sz w:val="32"/>
          <w:szCs w:val="32"/>
        </w:rPr>
        <w:t xml:space="preserve">4 </w:t>
      </w:r>
      <w:r>
        <w:rPr>
          <w:rFonts w:ascii="黑体" w:hAnsi="黑体" w:eastAsia="黑体"/>
          <w:sz w:val="32"/>
          <w:szCs w:val="32"/>
        </w:rPr>
        <w:t>应急响应</w:t>
      </w:r>
    </w:p>
    <w:p>
      <w:pPr>
        <w:tabs>
          <w:tab w:val="left" w:pos="1134"/>
        </w:tabs>
        <w:spacing w:line="580" w:lineRule="exact"/>
        <w:ind w:firstLine="640" w:firstLineChars="200"/>
        <w:outlineLvl w:val="1"/>
        <w:rPr>
          <w:rFonts w:eastAsia="楷体_GB2312"/>
          <w:sz w:val="32"/>
          <w:szCs w:val="32"/>
        </w:rPr>
      </w:pPr>
      <w:r>
        <w:rPr>
          <w:rFonts w:eastAsia="楷体_GB2312"/>
          <w:sz w:val="32"/>
          <w:szCs w:val="32"/>
        </w:rPr>
        <w:t xml:space="preserve">4.1 </w:t>
      </w:r>
      <w:r>
        <w:rPr>
          <w:rFonts w:hAnsi="楷体_GB2312" w:eastAsia="楷体_GB2312"/>
          <w:sz w:val="32"/>
          <w:szCs w:val="32"/>
        </w:rPr>
        <w:t>响应分级</w:t>
      </w:r>
    </w:p>
    <w:p>
      <w:pPr>
        <w:spacing w:line="580" w:lineRule="exact"/>
        <w:ind w:firstLine="640"/>
        <w:rPr>
          <w:rFonts w:eastAsia="仿宋_GB2312"/>
          <w:sz w:val="32"/>
          <w:szCs w:val="32"/>
        </w:rPr>
      </w:pPr>
      <w:r>
        <w:rPr>
          <w:rFonts w:hAnsi="仿宋_GB2312" w:eastAsia="仿宋_GB2312"/>
          <w:sz w:val="32"/>
          <w:szCs w:val="32"/>
        </w:rPr>
        <w:t>根据工作需要，对应预警分级，将市级应急响应分为三个等级，由低到高依次为Ⅲ级应急响应、Ⅱ级应急响应、Ⅰ级应急响应。</w:t>
      </w:r>
    </w:p>
    <w:p>
      <w:pPr>
        <w:tabs>
          <w:tab w:val="left" w:pos="1134"/>
        </w:tabs>
        <w:spacing w:line="580" w:lineRule="exact"/>
        <w:ind w:firstLine="640" w:firstLineChars="200"/>
        <w:outlineLvl w:val="1"/>
        <w:rPr>
          <w:rFonts w:eastAsia="楷体_GB2312"/>
          <w:sz w:val="32"/>
          <w:szCs w:val="32"/>
        </w:rPr>
      </w:pPr>
      <w:r>
        <w:rPr>
          <w:rFonts w:eastAsia="楷体_GB2312"/>
          <w:sz w:val="32"/>
          <w:szCs w:val="32"/>
        </w:rPr>
        <w:t xml:space="preserve">4.2 </w:t>
      </w:r>
      <w:r>
        <w:rPr>
          <w:rFonts w:hAnsi="楷体_GB2312" w:eastAsia="楷体_GB2312"/>
          <w:sz w:val="32"/>
          <w:szCs w:val="32"/>
        </w:rPr>
        <w:t>应急响应启动条件</w:t>
      </w:r>
    </w:p>
    <w:p>
      <w:pPr>
        <w:spacing w:line="580" w:lineRule="exact"/>
        <w:ind w:firstLine="641"/>
        <w:rPr>
          <w:rFonts w:eastAsia="仿宋_GB2312"/>
          <w:sz w:val="32"/>
          <w:szCs w:val="32"/>
        </w:rPr>
      </w:pPr>
      <w:r>
        <w:rPr>
          <w:rFonts w:hAnsi="仿宋_GB2312" w:eastAsia="仿宋_GB2312"/>
          <w:sz w:val="32"/>
          <w:szCs w:val="32"/>
        </w:rPr>
        <w:t>当发布黄色预警时，启动Ⅲ级应急响应；当发布橙色预警时，启动Ⅱ级应急响应；当发布红色预警时，启动Ⅰ级应急响应</w:t>
      </w:r>
      <w:r>
        <w:rPr>
          <w:rFonts w:hAnsi="仿宋_GB2312" w:eastAsia="仿宋_GB2312"/>
          <w:spacing w:val="-6"/>
          <w:sz w:val="32"/>
          <w:szCs w:val="32"/>
        </w:rPr>
        <w:t>。在特殊时期及突发情况下，可越级发布预警和启动应急响应。</w:t>
      </w:r>
    </w:p>
    <w:p>
      <w:pPr>
        <w:spacing w:line="580" w:lineRule="exact"/>
        <w:ind w:firstLine="641"/>
        <w:rPr>
          <w:rFonts w:eastAsia="仿宋_GB2312"/>
          <w:spacing w:val="-6"/>
          <w:sz w:val="32"/>
          <w:szCs w:val="32"/>
        </w:rPr>
      </w:pPr>
      <w:r>
        <w:rPr>
          <w:rFonts w:hAnsi="仿宋_GB2312" w:eastAsia="仿宋_GB2312"/>
          <w:sz w:val="32"/>
          <w:szCs w:val="32"/>
        </w:rPr>
        <w:t>当</w:t>
      </w:r>
      <w:r>
        <w:rPr>
          <w:rFonts w:hAnsi="仿宋_GB2312" w:eastAsia="仿宋_GB2312"/>
          <w:spacing w:val="-6"/>
          <w:sz w:val="32"/>
          <w:szCs w:val="32"/>
        </w:rPr>
        <w:t>发布臭氧（</w:t>
      </w:r>
      <w:r>
        <w:rPr>
          <w:rFonts w:eastAsia="仿宋_GB2312"/>
          <w:spacing w:val="-6"/>
          <w:sz w:val="32"/>
          <w:szCs w:val="32"/>
        </w:rPr>
        <w:t>O</w:t>
      </w:r>
      <w:r>
        <w:rPr>
          <w:rFonts w:eastAsia="仿宋_GB2312"/>
          <w:spacing w:val="-6"/>
          <w:sz w:val="32"/>
          <w:szCs w:val="32"/>
          <w:vertAlign w:val="subscript"/>
        </w:rPr>
        <w:t>3</w:t>
      </w:r>
      <w:r>
        <w:rPr>
          <w:rFonts w:hAnsi="仿宋_GB2312" w:eastAsia="仿宋_GB2312"/>
          <w:spacing w:val="-6"/>
          <w:sz w:val="32"/>
          <w:szCs w:val="32"/>
        </w:rPr>
        <w:t>）预警时，启动臭氧（</w:t>
      </w:r>
      <w:r>
        <w:rPr>
          <w:rFonts w:eastAsia="仿宋_GB2312"/>
          <w:spacing w:val="-6"/>
          <w:sz w:val="32"/>
          <w:szCs w:val="32"/>
        </w:rPr>
        <w:t>O</w:t>
      </w:r>
      <w:r>
        <w:rPr>
          <w:rFonts w:eastAsia="仿宋_GB2312"/>
          <w:spacing w:val="-6"/>
          <w:sz w:val="32"/>
          <w:szCs w:val="32"/>
          <w:vertAlign w:val="subscript"/>
        </w:rPr>
        <w:t>3</w:t>
      </w:r>
      <w:r>
        <w:rPr>
          <w:rFonts w:hAnsi="仿宋_GB2312" w:eastAsia="仿宋_GB2312"/>
          <w:spacing w:val="-6"/>
          <w:sz w:val="32"/>
          <w:szCs w:val="32"/>
        </w:rPr>
        <w:t>）重污染应急响应。</w:t>
      </w:r>
    </w:p>
    <w:p>
      <w:pPr>
        <w:spacing w:line="560" w:lineRule="exact"/>
        <w:ind w:firstLine="641"/>
        <w:rPr>
          <w:rFonts w:eastAsia="仿宋_GB2312"/>
          <w:sz w:val="32"/>
          <w:szCs w:val="32"/>
        </w:rPr>
      </w:pPr>
      <w:r>
        <w:rPr>
          <w:rFonts w:hAnsi="仿宋_GB2312" w:eastAsia="仿宋_GB2312"/>
          <w:sz w:val="32"/>
          <w:szCs w:val="32"/>
        </w:rPr>
        <w:t>当发布二氧化硫（</w:t>
      </w:r>
      <w:r>
        <w:rPr>
          <w:rFonts w:eastAsia="仿宋_GB2312"/>
          <w:sz w:val="32"/>
          <w:szCs w:val="32"/>
        </w:rPr>
        <w:t>SO</w:t>
      </w:r>
      <w:r>
        <w:rPr>
          <w:rFonts w:eastAsia="仿宋_GB2312"/>
          <w:sz w:val="32"/>
          <w:szCs w:val="32"/>
          <w:vertAlign w:val="subscript"/>
        </w:rPr>
        <w:t>2</w:t>
      </w:r>
      <w:r>
        <w:rPr>
          <w:rFonts w:hAnsi="仿宋_GB2312" w:eastAsia="仿宋_GB2312"/>
          <w:sz w:val="32"/>
          <w:szCs w:val="32"/>
        </w:rPr>
        <w:t>）预警时，启动二氧化硫（</w:t>
      </w:r>
      <w:r>
        <w:rPr>
          <w:rFonts w:eastAsia="仿宋_GB2312"/>
          <w:sz w:val="32"/>
          <w:szCs w:val="32"/>
        </w:rPr>
        <w:t>SO</w:t>
      </w:r>
      <w:r>
        <w:rPr>
          <w:rFonts w:eastAsia="仿宋_GB2312"/>
          <w:sz w:val="32"/>
          <w:szCs w:val="32"/>
          <w:vertAlign w:val="subscript"/>
        </w:rPr>
        <w:t>2</w:t>
      </w:r>
      <w:r>
        <w:rPr>
          <w:rFonts w:hAnsi="仿宋_GB2312" w:eastAsia="仿宋_GB2312"/>
          <w:sz w:val="32"/>
          <w:szCs w:val="32"/>
        </w:rPr>
        <w:t>）重污染应急响应。</w:t>
      </w:r>
    </w:p>
    <w:p>
      <w:pPr>
        <w:tabs>
          <w:tab w:val="left" w:pos="1134"/>
        </w:tabs>
        <w:spacing w:line="560" w:lineRule="exact"/>
        <w:ind w:firstLine="640" w:firstLineChars="200"/>
        <w:outlineLvl w:val="1"/>
        <w:rPr>
          <w:rFonts w:eastAsia="楷体_GB2312"/>
          <w:sz w:val="32"/>
          <w:szCs w:val="32"/>
        </w:rPr>
      </w:pPr>
      <w:r>
        <w:rPr>
          <w:rFonts w:eastAsia="楷体_GB2312"/>
          <w:sz w:val="32"/>
          <w:szCs w:val="32"/>
        </w:rPr>
        <w:t xml:space="preserve">4.3 </w:t>
      </w:r>
      <w:r>
        <w:rPr>
          <w:rFonts w:hAnsi="楷体_GB2312" w:eastAsia="楷体_GB2312"/>
          <w:sz w:val="32"/>
          <w:szCs w:val="32"/>
        </w:rPr>
        <w:t>分级响应措施</w:t>
      </w:r>
    </w:p>
    <w:p>
      <w:pPr>
        <w:spacing w:line="560" w:lineRule="exact"/>
        <w:ind w:firstLine="640" w:firstLineChars="200"/>
        <w:rPr>
          <w:rFonts w:eastAsia="仿宋_GB2312"/>
          <w:b/>
          <w:sz w:val="32"/>
          <w:szCs w:val="32"/>
        </w:rPr>
      </w:pPr>
      <w:r>
        <w:rPr>
          <w:rFonts w:eastAsia="仿宋_GB2312"/>
          <w:sz w:val="32"/>
          <w:szCs w:val="32"/>
        </w:rPr>
        <w:t xml:space="preserve">4.3.1 </w:t>
      </w:r>
      <w:r>
        <w:rPr>
          <w:rFonts w:hAnsi="仿宋_GB2312" w:eastAsia="仿宋_GB2312"/>
          <w:b/>
          <w:sz w:val="32"/>
          <w:szCs w:val="32"/>
        </w:rPr>
        <w:t>Ⅲ级应急响应措施</w:t>
      </w:r>
    </w:p>
    <w:p>
      <w:pPr>
        <w:spacing w:line="560" w:lineRule="exact"/>
        <w:ind w:firstLine="640" w:firstLineChars="200"/>
        <w:rPr>
          <w:rFonts w:eastAsia="仿宋_GB2312"/>
          <w:sz w:val="32"/>
          <w:szCs w:val="32"/>
        </w:rPr>
      </w:pPr>
      <w:r>
        <w:rPr>
          <w:rFonts w:eastAsia="仿宋_GB2312"/>
          <w:sz w:val="32"/>
          <w:szCs w:val="32"/>
        </w:rPr>
        <w:t>4.3.1.1</w:t>
      </w:r>
      <w:r>
        <w:rPr>
          <w:rFonts w:hAnsi="仿宋_GB2312" w:eastAsia="仿宋_GB2312"/>
          <w:sz w:val="32"/>
          <w:szCs w:val="32"/>
        </w:rPr>
        <w:t>健康防护措施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）提醒儿童、孕妇、老年人和患有心血管、呼吸系统疾病等易感人群留在室内，避免户外活动，尽量减少开窗通风时间，确需外出，应做好防护措施。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）建议学校和幼儿园尽量减少户外活动，确需外出，应采取防护措施。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）建议一般人群减少户外运动；室外工作、执勤、作业、活动等人员可采取佩戴口罩、缩短户外工作时间等必要的防护措施。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）加强对重污染天气应急、健康防护等方面科普知识的宣传。</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5</w:t>
      </w:r>
      <w:r>
        <w:rPr>
          <w:rFonts w:hAnsi="仿宋_GB2312" w:eastAsia="仿宋_GB2312"/>
          <w:sz w:val="32"/>
          <w:szCs w:val="32"/>
        </w:rPr>
        <w:t>）各医疗卫生机构加强对呼吸类疾病患者的就医指导和诊疗保障。</w:t>
      </w:r>
    </w:p>
    <w:p>
      <w:pPr>
        <w:spacing w:line="560" w:lineRule="exact"/>
        <w:ind w:firstLine="640" w:firstLineChars="200"/>
        <w:rPr>
          <w:rFonts w:eastAsia="仿宋_GB2312"/>
          <w:sz w:val="32"/>
          <w:szCs w:val="32"/>
        </w:rPr>
      </w:pPr>
      <w:r>
        <w:rPr>
          <w:rFonts w:eastAsia="仿宋_GB2312"/>
          <w:sz w:val="32"/>
          <w:szCs w:val="32"/>
        </w:rPr>
        <w:t>4.3.1.2</w:t>
      </w:r>
      <w:r>
        <w:rPr>
          <w:rFonts w:hAnsi="仿宋_GB2312" w:eastAsia="仿宋_GB2312"/>
          <w:sz w:val="32"/>
          <w:szCs w:val="32"/>
        </w:rPr>
        <w:t>倡议性污染减排措施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）倡导公众绿色生活、绿色出行、节能减排，尽量乘坐公共交通工具或电动汽车等方式出行；驻车及时熄火，减少车辆原地怠速运行时间。</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）生产过程中排放大气污染物的企事业单位、各类施工工地等自觉调整生产周期，减少工业和扬尘污染的排放；加大施工工地、裸露地面、物料堆放等场所扬尘控制力度。</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）公众减少涂料、油漆、溶剂等含</w:t>
      </w:r>
      <w:r>
        <w:rPr>
          <w:rFonts w:eastAsia="仿宋_GB2312"/>
          <w:sz w:val="32"/>
          <w:szCs w:val="32"/>
        </w:rPr>
        <w:t>VOCs</w:t>
      </w:r>
      <w:r>
        <w:rPr>
          <w:rFonts w:hAnsi="仿宋_GB2312" w:eastAsia="仿宋_GB2312"/>
          <w:sz w:val="32"/>
          <w:szCs w:val="32"/>
        </w:rPr>
        <w:t>的原材料及产品的使用。</w:t>
      </w:r>
    </w:p>
    <w:p>
      <w:pPr>
        <w:spacing w:line="560" w:lineRule="exact"/>
        <w:ind w:firstLine="640" w:firstLineChars="200"/>
        <w:rPr>
          <w:rFonts w:eastAsia="仿宋_GB2312"/>
          <w:sz w:val="32"/>
          <w:szCs w:val="32"/>
        </w:rPr>
      </w:pPr>
      <w:r>
        <w:rPr>
          <w:rFonts w:eastAsia="仿宋_GB2312"/>
          <w:sz w:val="32"/>
          <w:szCs w:val="32"/>
        </w:rPr>
        <w:t>4.3.1.3</w:t>
      </w:r>
      <w:r>
        <w:rPr>
          <w:rFonts w:hAnsi="仿宋_GB2312" w:eastAsia="仿宋_GB2312"/>
          <w:sz w:val="32"/>
          <w:szCs w:val="32"/>
        </w:rPr>
        <w:t>强制性污染减排措施</w:t>
      </w:r>
    </w:p>
    <w:p>
      <w:pPr>
        <w:spacing w:line="560" w:lineRule="exact"/>
        <w:ind w:firstLine="640" w:firstLineChars="200"/>
        <w:rPr>
          <w:rFonts w:eastAsia="仿宋_GB2312"/>
          <w:sz w:val="32"/>
          <w:szCs w:val="32"/>
        </w:rPr>
      </w:pPr>
      <w:r>
        <w:rPr>
          <w:rFonts w:hAnsi="仿宋_GB2312" w:eastAsia="仿宋_GB2312"/>
          <w:sz w:val="32"/>
          <w:szCs w:val="32"/>
        </w:rPr>
        <w:t>在保障生产生活正常运行和执行错峰生产管控措施的基础上，对工业源、移动源、扬尘源等采取强制性污染减排措施，确保二氧化硫、氮氧化物、颗粒物、挥发性有机物等主要污染物减排比例，分别达到全社会排放量的</w:t>
      </w:r>
      <w:r>
        <w:rPr>
          <w:rFonts w:eastAsia="仿宋_GB2312"/>
          <w:sz w:val="32"/>
          <w:szCs w:val="32"/>
        </w:rPr>
        <w:t>20%</w:t>
      </w:r>
      <w:r>
        <w:rPr>
          <w:rFonts w:hAnsi="仿宋_GB2312" w:eastAsia="仿宋_GB2312"/>
          <w:sz w:val="32"/>
          <w:szCs w:val="32"/>
        </w:rPr>
        <w:t>以上。</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）工业污染控制措施</w:t>
      </w:r>
    </w:p>
    <w:p>
      <w:pPr>
        <w:spacing w:line="560" w:lineRule="exact"/>
        <w:ind w:firstLine="640" w:firstLineChars="200"/>
        <w:rPr>
          <w:rFonts w:eastAsia="仿宋_GB2312"/>
          <w:sz w:val="32"/>
          <w:szCs w:val="32"/>
        </w:rPr>
      </w:pPr>
      <w:r>
        <w:rPr>
          <w:rFonts w:hAnsi="仿宋_GB2312" w:eastAsia="仿宋_GB2312"/>
          <w:sz w:val="32"/>
          <w:szCs w:val="32"/>
        </w:rPr>
        <w:t>列入忻州市重污染天气应急减排清单的工业企业执行黄色预警应急减排措施。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）扬尘污染控制措施</w:t>
      </w:r>
    </w:p>
    <w:p>
      <w:pPr>
        <w:spacing w:line="560" w:lineRule="exact"/>
        <w:ind w:firstLine="640" w:firstLineChars="200"/>
        <w:rPr>
          <w:rFonts w:eastAsia="仿宋_GB2312"/>
          <w:sz w:val="32"/>
          <w:szCs w:val="32"/>
        </w:rPr>
      </w:pPr>
      <w:r>
        <w:rPr>
          <w:rFonts w:hAnsi="仿宋_GB2312" w:eastAsia="仿宋_GB2312"/>
          <w:sz w:val="32"/>
          <w:szCs w:val="32"/>
        </w:rPr>
        <w:t>①除应急抢险外，所有施工工地的土石方作业、混凝土现场搅拌、拆迁等易起尘作业全部停止。裸露场地加密洒水降尘频次（非冰冻条件下，至少</w:t>
      </w:r>
      <w:r>
        <w:rPr>
          <w:rFonts w:eastAsia="仿宋_GB2312"/>
          <w:sz w:val="32"/>
          <w:szCs w:val="32"/>
        </w:rPr>
        <w:t>2</w:t>
      </w:r>
      <w:r>
        <w:rPr>
          <w:rFonts w:hAnsi="仿宋_GB2312" w:eastAsia="仿宋_GB2312"/>
          <w:sz w:val="32"/>
          <w:szCs w:val="32"/>
        </w:rPr>
        <w:t>次</w:t>
      </w:r>
      <w:r>
        <w:rPr>
          <w:rFonts w:eastAsia="仿宋_GB2312"/>
          <w:sz w:val="32"/>
          <w:szCs w:val="32"/>
        </w:rPr>
        <w:t>/</w:t>
      </w:r>
      <w:r>
        <w:rPr>
          <w:rFonts w:hAnsi="仿宋_GB2312" w:eastAsia="仿宋_GB2312"/>
          <w:sz w:val="32"/>
          <w:szCs w:val="32"/>
        </w:rPr>
        <w:t>日）。</w:t>
      </w:r>
    </w:p>
    <w:p>
      <w:pPr>
        <w:spacing w:line="560" w:lineRule="exact"/>
        <w:ind w:firstLine="640" w:firstLineChars="200"/>
        <w:rPr>
          <w:rFonts w:eastAsia="仿宋_GB2312"/>
          <w:sz w:val="32"/>
          <w:szCs w:val="32"/>
        </w:rPr>
      </w:pPr>
      <w:r>
        <w:rPr>
          <w:rFonts w:hAnsi="仿宋_GB2312" w:eastAsia="仿宋_GB2312"/>
          <w:sz w:val="32"/>
          <w:szCs w:val="32"/>
        </w:rPr>
        <w:t>②延长道路清扫保洁和洒水抑尘作业时间，在常规作业基础上，对城市主干道和易产生扬尘路段每日增加</w:t>
      </w:r>
      <w:r>
        <w:rPr>
          <w:rFonts w:eastAsia="仿宋_GB2312"/>
          <w:sz w:val="32"/>
          <w:szCs w:val="32"/>
        </w:rPr>
        <w:t>1</w:t>
      </w:r>
      <w:r>
        <w:rPr>
          <w:rFonts w:hAnsi="仿宋_GB2312" w:eastAsia="仿宋_GB2312"/>
          <w:sz w:val="32"/>
          <w:szCs w:val="32"/>
        </w:rPr>
        <w:t>次洒水抑尘作业（非冰冻条件下）。</w:t>
      </w:r>
    </w:p>
    <w:p>
      <w:pPr>
        <w:spacing w:line="560" w:lineRule="exact"/>
        <w:ind w:firstLine="640" w:firstLineChars="200"/>
        <w:rPr>
          <w:rFonts w:eastAsia="仿宋_GB2312"/>
          <w:sz w:val="32"/>
          <w:szCs w:val="32"/>
        </w:rPr>
      </w:pPr>
      <w:r>
        <w:rPr>
          <w:rFonts w:hAnsi="仿宋_GB2312" w:eastAsia="仿宋_GB2312"/>
          <w:sz w:val="32"/>
          <w:szCs w:val="32"/>
        </w:rPr>
        <w:t>③建筑垃圾和渣土运输车、混凝土罐车、砂石运输车等重型车辆停止运输作业（民生保障除外）。</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）移动源污染控制措施</w:t>
      </w:r>
    </w:p>
    <w:p>
      <w:pPr>
        <w:spacing w:line="560" w:lineRule="exact"/>
        <w:ind w:firstLine="640" w:firstLineChars="200"/>
        <w:rPr>
          <w:rFonts w:eastAsia="仿宋_GB2312"/>
          <w:sz w:val="32"/>
          <w:szCs w:val="32"/>
        </w:rPr>
      </w:pPr>
      <w:r>
        <w:rPr>
          <w:rFonts w:hAnsi="仿宋_GB2312" w:eastAsia="仿宋_GB2312"/>
          <w:sz w:val="32"/>
          <w:szCs w:val="32"/>
        </w:rPr>
        <w:t>①禁止高油耗、高排放车辆进入建成区道路行驶，并实施绕行疏导。</w:t>
      </w:r>
    </w:p>
    <w:p>
      <w:pPr>
        <w:spacing w:line="560" w:lineRule="exact"/>
        <w:ind w:firstLine="640" w:firstLineChars="200"/>
        <w:rPr>
          <w:rFonts w:eastAsia="仿宋_GB2312"/>
          <w:sz w:val="32"/>
          <w:szCs w:val="32"/>
        </w:rPr>
      </w:pPr>
      <w:r>
        <w:rPr>
          <w:rFonts w:hAnsi="仿宋_GB2312" w:eastAsia="仿宋_GB2312"/>
          <w:sz w:val="32"/>
          <w:szCs w:val="32"/>
        </w:rPr>
        <w:t>②加大公交运力保障，增加运营班次，延长运营时间。同时增加清洁能源公交车辆的使用频次。</w:t>
      </w:r>
    </w:p>
    <w:p>
      <w:pPr>
        <w:spacing w:line="560" w:lineRule="exact"/>
        <w:ind w:firstLine="640" w:firstLineChars="200"/>
        <w:rPr>
          <w:rFonts w:eastAsia="仿宋_GB2312"/>
          <w:sz w:val="32"/>
          <w:szCs w:val="32"/>
        </w:rPr>
      </w:pPr>
      <w:r>
        <w:rPr>
          <w:rFonts w:hAnsi="仿宋_GB2312" w:eastAsia="仿宋_GB2312"/>
          <w:sz w:val="32"/>
          <w:szCs w:val="32"/>
        </w:rPr>
        <w:t>③钢铁、焦化、有色、电力、化工、矿山等涉及大宗原材料及产品运输的重点企业实施错峰运输。</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）其他面源污染控制措施</w:t>
      </w:r>
    </w:p>
    <w:p>
      <w:pPr>
        <w:spacing w:line="560" w:lineRule="exact"/>
        <w:ind w:firstLine="640" w:firstLineChars="200"/>
        <w:rPr>
          <w:rFonts w:eastAsia="仿宋_GB2312"/>
          <w:spacing w:val="-6"/>
          <w:sz w:val="32"/>
          <w:szCs w:val="32"/>
        </w:rPr>
      </w:pPr>
      <w:r>
        <w:rPr>
          <w:rFonts w:hAnsi="仿宋_GB2312" w:eastAsia="仿宋_GB2312"/>
          <w:sz w:val="32"/>
          <w:szCs w:val="32"/>
        </w:rPr>
        <w:t>①加</w:t>
      </w:r>
      <w:r>
        <w:rPr>
          <w:rFonts w:hAnsi="仿宋_GB2312" w:eastAsia="仿宋_GB2312"/>
          <w:spacing w:val="-6"/>
          <w:sz w:val="32"/>
          <w:szCs w:val="32"/>
        </w:rPr>
        <w:t>大</w:t>
      </w:r>
      <w:r>
        <w:rPr>
          <w:rFonts w:eastAsia="仿宋_GB2312"/>
          <w:spacing w:val="-6"/>
          <w:sz w:val="32"/>
          <w:szCs w:val="32"/>
        </w:rPr>
        <w:t>“</w:t>
      </w:r>
      <w:r>
        <w:rPr>
          <w:rFonts w:hAnsi="仿宋_GB2312" w:eastAsia="仿宋_GB2312"/>
          <w:spacing w:val="-6"/>
          <w:sz w:val="32"/>
          <w:szCs w:val="32"/>
        </w:rPr>
        <w:t>禁煤区</w:t>
      </w:r>
      <w:r>
        <w:rPr>
          <w:rFonts w:eastAsia="仿宋_GB2312"/>
          <w:spacing w:val="-6"/>
          <w:sz w:val="32"/>
          <w:szCs w:val="32"/>
        </w:rPr>
        <w:t>”“</w:t>
      </w:r>
      <w:r>
        <w:rPr>
          <w:rFonts w:hAnsi="仿宋_GB2312" w:eastAsia="仿宋_GB2312"/>
          <w:spacing w:val="-6"/>
          <w:sz w:val="32"/>
          <w:szCs w:val="32"/>
        </w:rPr>
        <w:t>禁燃区</w:t>
      </w:r>
      <w:r>
        <w:rPr>
          <w:rFonts w:eastAsia="仿宋_GB2312"/>
          <w:spacing w:val="-6"/>
          <w:sz w:val="32"/>
          <w:szCs w:val="32"/>
        </w:rPr>
        <w:t>”</w:t>
      </w:r>
      <w:r>
        <w:rPr>
          <w:rFonts w:hAnsi="仿宋_GB2312" w:eastAsia="仿宋_GB2312"/>
          <w:spacing w:val="-6"/>
          <w:sz w:val="32"/>
          <w:szCs w:val="32"/>
        </w:rPr>
        <w:t>巡查力度，防止</w:t>
      </w:r>
      <w:r>
        <w:rPr>
          <w:rFonts w:eastAsia="仿宋_GB2312"/>
          <w:spacing w:val="-6"/>
          <w:sz w:val="32"/>
          <w:szCs w:val="32"/>
        </w:rPr>
        <w:t>“</w:t>
      </w:r>
      <w:r>
        <w:rPr>
          <w:rFonts w:hAnsi="仿宋_GB2312" w:eastAsia="仿宋_GB2312"/>
          <w:spacing w:val="-6"/>
          <w:sz w:val="32"/>
          <w:szCs w:val="32"/>
        </w:rPr>
        <w:t>禁煤区</w:t>
      </w:r>
      <w:r>
        <w:rPr>
          <w:rFonts w:eastAsia="仿宋_GB2312"/>
          <w:spacing w:val="-6"/>
          <w:sz w:val="32"/>
          <w:szCs w:val="32"/>
        </w:rPr>
        <w:t>”</w:t>
      </w:r>
      <w:r>
        <w:rPr>
          <w:rFonts w:hAnsi="仿宋_GB2312" w:eastAsia="仿宋_GB2312"/>
          <w:spacing w:val="-6"/>
          <w:sz w:val="32"/>
          <w:szCs w:val="32"/>
        </w:rPr>
        <w:t>散煤复烧。</w:t>
      </w:r>
    </w:p>
    <w:p>
      <w:pPr>
        <w:spacing w:line="560" w:lineRule="exact"/>
        <w:ind w:firstLine="640" w:firstLineChars="200"/>
        <w:rPr>
          <w:rFonts w:eastAsia="仿宋_GB2312"/>
          <w:sz w:val="32"/>
          <w:szCs w:val="32"/>
        </w:rPr>
      </w:pPr>
      <w:r>
        <w:rPr>
          <w:rFonts w:hAnsi="仿宋_GB2312" w:eastAsia="仿宋_GB2312"/>
          <w:sz w:val="32"/>
          <w:szCs w:val="32"/>
        </w:rPr>
        <w:t>②停止室外喷涂、粉刷、切割、护坡喷浆作业。</w:t>
      </w:r>
    </w:p>
    <w:p>
      <w:pPr>
        <w:spacing w:line="560" w:lineRule="exact"/>
        <w:ind w:firstLine="640" w:firstLineChars="200"/>
        <w:rPr>
          <w:rFonts w:eastAsia="仿宋_GB2312"/>
          <w:b/>
          <w:sz w:val="32"/>
          <w:szCs w:val="32"/>
        </w:rPr>
      </w:pPr>
      <w:r>
        <w:rPr>
          <w:rFonts w:eastAsia="仿宋_GB2312"/>
          <w:sz w:val="32"/>
          <w:szCs w:val="32"/>
        </w:rPr>
        <w:t xml:space="preserve">4.3.2 </w:t>
      </w:r>
      <w:r>
        <w:rPr>
          <w:rFonts w:hAnsi="仿宋_GB2312" w:eastAsia="仿宋_GB2312"/>
          <w:b/>
          <w:sz w:val="32"/>
          <w:szCs w:val="32"/>
        </w:rPr>
        <w:t>Ⅱ级应急响应措施</w:t>
      </w:r>
    </w:p>
    <w:p>
      <w:pPr>
        <w:spacing w:line="560" w:lineRule="exact"/>
        <w:ind w:firstLine="640" w:firstLineChars="200"/>
        <w:rPr>
          <w:rFonts w:eastAsia="仿宋_GB2312"/>
          <w:sz w:val="32"/>
          <w:szCs w:val="32"/>
        </w:rPr>
      </w:pPr>
      <w:r>
        <w:rPr>
          <w:rFonts w:eastAsia="仿宋_GB2312"/>
          <w:sz w:val="32"/>
          <w:szCs w:val="32"/>
        </w:rPr>
        <w:t xml:space="preserve">4.3.2.1 </w:t>
      </w:r>
      <w:r>
        <w:rPr>
          <w:rFonts w:hAnsi="仿宋_GB2312" w:eastAsia="仿宋_GB2312"/>
          <w:sz w:val="32"/>
          <w:szCs w:val="32"/>
        </w:rPr>
        <w:t>健康防护措施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）提醒儿童、孕妇、老年人和患有心血管、呼吸系统疾病等易感人群留在室内，不要外出，少开窗通风，确需外出必须加强防护措施。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）建议中小学校和幼儿园实行弹性教学，停止室外课程及室外运动。</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）一般人群应避免户外活动；室外工作、执勤、作业、活动等人员可以采取佩戴口罩、缩短户外工作时间等必要的防护措施。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）延期或停办露天户外大型活动。</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5</w:t>
      </w:r>
      <w:r>
        <w:rPr>
          <w:rFonts w:hAnsi="仿宋_GB2312" w:eastAsia="仿宋_GB2312"/>
          <w:sz w:val="32"/>
          <w:szCs w:val="32"/>
        </w:rPr>
        <w:t>）各医疗卫生机构增设相关疾病门诊，适当增加急诊、门诊医务人员数量</w:t>
      </w:r>
      <w:r>
        <w:rPr>
          <w:rFonts w:hint="eastAsia" w:hAnsi="仿宋_GB2312" w:eastAsia="仿宋_GB2312"/>
          <w:sz w:val="32"/>
          <w:szCs w:val="32"/>
        </w:rPr>
        <w:t>，</w:t>
      </w:r>
      <w:r>
        <w:rPr>
          <w:rFonts w:hAnsi="仿宋_GB2312" w:eastAsia="仿宋_GB2312"/>
          <w:sz w:val="32"/>
          <w:szCs w:val="32"/>
        </w:rPr>
        <w:t>延长工作时间。</w:t>
      </w:r>
    </w:p>
    <w:p>
      <w:pPr>
        <w:spacing w:line="560" w:lineRule="exact"/>
        <w:ind w:firstLine="640" w:firstLineChars="200"/>
        <w:rPr>
          <w:rFonts w:eastAsia="仿宋_GB2312"/>
          <w:sz w:val="32"/>
          <w:szCs w:val="32"/>
        </w:rPr>
      </w:pPr>
      <w:r>
        <w:rPr>
          <w:rFonts w:eastAsia="仿宋_GB2312"/>
          <w:sz w:val="32"/>
          <w:szCs w:val="32"/>
        </w:rPr>
        <w:t xml:space="preserve">4.3.2.2 </w:t>
      </w:r>
      <w:r>
        <w:rPr>
          <w:rFonts w:hAnsi="仿宋_GB2312" w:eastAsia="仿宋_GB2312"/>
          <w:sz w:val="32"/>
          <w:szCs w:val="32"/>
        </w:rPr>
        <w:t>倡议性减排措施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）倡导公众绿色生活，绿色出行，节能减排，尽量乘坐公共交通工具或电动汽车等方式出行；驻车及时熄火，减少车辆原地怠速运行时间。</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）生产过程中排放大气污染物的企事业单位、各类施工工地等自觉调整生产周期，减少工业和扬尘污染的排放；加大施工工地、裸露地面、物料堆放等场所扬尘控制力度。</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）公众减少涂料、油漆、溶剂等含</w:t>
      </w:r>
      <w:r>
        <w:rPr>
          <w:rFonts w:eastAsia="仿宋_GB2312"/>
          <w:sz w:val="32"/>
          <w:szCs w:val="32"/>
        </w:rPr>
        <w:t>VOCs</w:t>
      </w:r>
      <w:r>
        <w:rPr>
          <w:rFonts w:hAnsi="仿宋_GB2312" w:eastAsia="仿宋_GB2312"/>
          <w:sz w:val="32"/>
          <w:szCs w:val="32"/>
        </w:rPr>
        <w:t>的原材料及产品的使用。</w:t>
      </w:r>
    </w:p>
    <w:p>
      <w:pPr>
        <w:spacing w:line="560" w:lineRule="exact"/>
        <w:ind w:firstLine="640" w:firstLineChars="200"/>
        <w:rPr>
          <w:rFonts w:eastAsia="仿宋_GB2312"/>
          <w:sz w:val="32"/>
          <w:szCs w:val="32"/>
        </w:rPr>
      </w:pPr>
      <w:r>
        <w:rPr>
          <w:rFonts w:eastAsia="仿宋_GB2312"/>
          <w:sz w:val="32"/>
          <w:szCs w:val="32"/>
        </w:rPr>
        <w:t xml:space="preserve">4.3.2.3 </w:t>
      </w:r>
      <w:r>
        <w:rPr>
          <w:rFonts w:hAnsi="仿宋_GB2312" w:eastAsia="仿宋_GB2312"/>
          <w:sz w:val="32"/>
          <w:szCs w:val="32"/>
        </w:rPr>
        <w:t>强制性污染减排措施</w:t>
      </w:r>
    </w:p>
    <w:p>
      <w:pPr>
        <w:spacing w:line="560" w:lineRule="exact"/>
        <w:ind w:firstLine="640" w:firstLineChars="200"/>
        <w:rPr>
          <w:rFonts w:eastAsia="仿宋_GB2312"/>
          <w:sz w:val="32"/>
          <w:szCs w:val="32"/>
        </w:rPr>
      </w:pPr>
      <w:r>
        <w:rPr>
          <w:rFonts w:hAnsi="仿宋_GB2312" w:eastAsia="仿宋_GB2312"/>
          <w:sz w:val="32"/>
          <w:szCs w:val="32"/>
        </w:rPr>
        <w:t>在保障生产生活正常运行和执行错峰生产管控措施的基础上，对工业源、移动源、扬尘源等采取强制性污染减排措施，确保二氧化硫、氮氧化物、颗粒物、挥发性有机物等主要污染物减排比例，分别达到全社会排放量的</w:t>
      </w:r>
      <w:r>
        <w:rPr>
          <w:rFonts w:eastAsia="仿宋_GB2312"/>
          <w:sz w:val="32"/>
          <w:szCs w:val="32"/>
        </w:rPr>
        <w:t>30%</w:t>
      </w:r>
      <w:r>
        <w:rPr>
          <w:rFonts w:hAnsi="仿宋_GB2312" w:eastAsia="仿宋_GB2312"/>
          <w:sz w:val="32"/>
          <w:szCs w:val="32"/>
        </w:rPr>
        <w:t>以上。</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）工业污染控制措施</w:t>
      </w:r>
    </w:p>
    <w:p>
      <w:pPr>
        <w:spacing w:line="560" w:lineRule="exact"/>
        <w:ind w:firstLine="640" w:firstLineChars="200"/>
        <w:rPr>
          <w:rFonts w:eastAsia="仿宋_GB2312"/>
          <w:sz w:val="32"/>
          <w:szCs w:val="32"/>
        </w:rPr>
      </w:pPr>
      <w:r>
        <w:rPr>
          <w:rFonts w:hAnsi="仿宋_GB2312" w:eastAsia="仿宋_GB2312"/>
          <w:sz w:val="32"/>
          <w:szCs w:val="32"/>
        </w:rPr>
        <w:t>列入忻州市重污染天气应急减排清单的工业企业执行橙色预警应急减排措施。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）扬尘污染控制措施</w:t>
      </w:r>
    </w:p>
    <w:p>
      <w:pPr>
        <w:spacing w:line="560" w:lineRule="exact"/>
        <w:ind w:firstLine="640" w:firstLineChars="200"/>
        <w:rPr>
          <w:rFonts w:eastAsia="仿宋_GB2312"/>
          <w:sz w:val="32"/>
          <w:szCs w:val="32"/>
        </w:rPr>
      </w:pPr>
      <w:r>
        <w:rPr>
          <w:rFonts w:hAnsi="仿宋_GB2312" w:eastAsia="仿宋_GB2312"/>
          <w:sz w:val="32"/>
          <w:szCs w:val="32"/>
        </w:rPr>
        <w:t>①除应急抢险外，所有施工工地的土石方作业、混凝土现场搅拌、拆迁等易起尘作业全部停止。裸露场地加密洒水降尘频次（非冰冻条件下，至少</w:t>
      </w:r>
      <w:r>
        <w:rPr>
          <w:rFonts w:eastAsia="仿宋_GB2312"/>
          <w:sz w:val="32"/>
          <w:szCs w:val="32"/>
        </w:rPr>
        <w:t>3</w:t>
      </w:r>
      <w:r>
        <w:rPr>
          <w:rFonts w:hAnsi="仿宋_GB2312" w:eastAsia="仿宋_GB2312"/>
          <w:sz w:val="32"/>
          <w:szCs w:val="32"/>
        </w:rPr>
        <w:t>次</w:t>
      </w:r>
      <w:r>
        <w:rPr>
          <w:rFonts w:eastAsia="仿宋_GB2312"/>
          <w:sz w:val="32"/>
          <w:szCs w:val="32"/>
        </w:rPr>
        <w:t>/</w:t>
      </w:r>
      <w:r>
        <w:rPr>
          <w:rFonts w:hAnsi="仿宋_GB2312" w:eastAsia="仿宋_GB2312"/>
          <w:sz w:val="32"/>
          <w:szCs w:val="32"/>
        </w:rPr>
        <w:t>日）。</w:t>
      </w:r>
    </w:p>
    <w:p>
      <w:pPr>
        <w:spacing w:line="560" w:lineRule="exact"/>
        <w:ind w:firstLine="640" w:firstLineChars="200"/>
        <w:rPr>
          <w:rFonts w:eastAsia="仿宋_GB2312"/>
          <w:sz w:val="32"/>
          <w:szCs w:val="32"/>
        </w:rPr>
      </w:pPr>
      <w:r>
        <w:rPr>
          <w:rFonts w:hAnsi="仿宋_GB2312" w:eastAsia="仿宋_GB2312"/>
          <w:sz w:val="32"/>
          <w:szCs w:val="32"/>
        </w:rPr>
        <w:t>②延长道路清扫保洁和洒水抑尘作业时间，在常规作业基础上，对城市主干道和易产生扬尘路段每日增加</w:t>
      </w:r>
      <w:r>
        <w:rPr>
          <w:rFonts w:eastAsia="仿宋_GB2312"/>
          <w:sz w:val="32"/>
          <w:szCs w:val="32"/>
        </w:rPr>
        <w:t>2</w:t>
      </w:r>
      <w:r>
        <w:rPr>
          <w:rFonts w:hAnsi="仿宋_GB2312" w:eastAsia="仿宋_GB2312"/>
          <w:sz w:val="32"/>
          <w:szCs w:val="32"/>
        </w:rPr>
        <w:t>次洒水抑尘作业（非冰冻条件下）。</w:t>
      </w:r>
    </w:p>
    <w:p>
      <w:pPr>
        <w:spacing w:line="560" w:lineRule="exact"/>
        <w:ind w:firstLine="640" w:firstLineChars="200"/>
        <w:rPr>
          <w:rFonts w:eastAsia="仿宋_GB2312"/>
          <w:sz w:val="32"/>
          <w:szCs w:val="32"/>
        </w:rPr>
      </w:pPr>
      <w:r>
        <w:rPr>
          <w:rFonts w:hAnsi="仿宋_GB2312" w:eastAsia="仿宋_GB2312"/>
          <w:sz w:val="32"/>
          <w:szCs w:val="32"/>
        </w:rPr>
        <w:t>③建筑垃圾和渣土运输车、混凝土罐车、砂石运输车等重型车辆停止运输作业（民生保障除外）。</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）移动源污染控制措施</w:t>
      </w:r>
    </w:p>
    <w:p>
      <w:pPr>
        <w:spacing w:line="560" w:lineRule="exact"/>
        <w:ind w:firstLine="640" w:firstLineChars="200"/>
        <w:rPr>
          <w:rFonts w:eastAsia="仿宋_GB2312"/>
          <w:sz w:val="32"/>
          <w:szCs w:val="32"/>
        </w:rPr>
      </w:pPr>
      <w:r>
        <w:rPr>
          <w:rFonts w:hAnsi="仿宋_GB2312" w:eastAsia="仿宋_GB2312"/>
          <w:sz w:val="32"/>
          <w:szCs w:val="32"/>
        </w:rPr>
        <w:t>①禁止高油耗、高排放车辆进入建成区道路行驶。必要时采取非营运载客汽车（不含纯电动汽车）限行措施。</w:t>
      </w:r>
    </w:p>
    <w:p>
      <w:pPr>
        <w:spacing w:line="560" w:lineRule="exact"/>
        <w:ind w:firstLine="640" w:firstLineChars="200"/>
        <w:rPr>
          <w:rFonts w:eastAsia="仿宋_GB2312"/>
          <w:sz w:val="32"/>
          <w:szCs w:val="32"/>
        </w:rPr>
      </w:pPr>
      <w:r>
        <w:rPr>
          <w:rFonts w:hAnsi="仿宋_GB2312" w:eastAsia="仿宋_GB2312"/>
          <w:sz w:val="32"/>
          <w:szCs w:val="32"/>
        </w:rPr>
        <w:t>②城市主城区、县（市、区）城区及以外</w:t>
      </w:r>
      <w:r>
        <w:rPr>
          <w:rFonts w:eastAsia="仿宋_GB2312"/>
          <w:sz w:val="32"/>
          <w:szCs w:val="32"/>
        </w:rPr>
        <w:t>3</w:t>
      </w:r>
      <w:r>
        <w:rPr>
          <w:rFonts w:hAnsi="仿宋_GB2312" w:eastAsia="仿宋_GB2312"/>
          <w:sz w:val="32"/>
          <w:szCs w:val="32"/>
        </w:rPr>
        <w:t>公里范围内，以柴油为燃料的非道路工程机械停止使用，过境重型柴油货车辆绕行城市最外侧环线。</w:t>
      </w:r>
    </w:p>
    <w:p>
      <w:pPr>
        <w:spacing w:line="560" w:lineRule="exact"/>
        <w:ind w:firstLine="640" w:firstLineChars="200"/>
        <w:rPr>
          <w:rFonts w:eastAsia="仿宋_GB2312"/>
          <w:sz w:val="32"/>
          <w:szCs w:val="32"/>
        </w:rPr>
      </w:pPr>
      <w:r>
        <w:rPr>
          <w:rFonts w:hAnsi="仿宋_GB2312" w:eastAsia="仿宋_GB2312"/>
          <w:sz w:val="32"/>
          <w:szCs w:val="32"/>
        </w:rPr>
        <w:t>③钢铁、焦化、有色、电力、化工、矿山等涉及大宗原材料及产品运输的重点企业实施错峰运输。</w:t>
      </w:r>
    </w:p>
    <w:p>
      <w:pPr>
        <w:spacing w:line="560" w:lineRule="exact"/>
        <w:ind w:firstLine="640" w:firstLineChars="200"/>
        <w:rPr>
          <w:rFonts w:eastAsia="仿宋_GB2312"/>
          <w:sz w:val="32"/>
          <w:szCs w:val="32"/>
        </w:rPr>
      </w:pPr>
      <w:r>
        <w:rPr>
          <w:rFonts w:hAnsi="仿宋_GB2312" w:eastAsia="仿宋_GB2312"/>
          <w:sz w:val="32"/>
          <w:szCs w:val="32"/>
        </w:rPr>
        <w:t>④公交线路增加运营班次，延长运营时间，加大公交运力保障。</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）其他面源污染控制措施</w:t>
      </w:r>
    </w:p>
    <w:p>
      <w:pPr>
        <w:spacing w:line="560" w:lineRule="exact"/>
        <w:ind w:firstLine="640" w:firstLineChars="200"/>
        <w:rPr>
          <w:rFonts w:eastAsia="仿宋_GB2312"/>
          <w:spacing w:val="-6"/>
          <w:sz w:val="32"/>
          <w:szCs w:val="32"/>
        </w:rPr>
      </w:pPr>
      <w:r>
        <w:rPr>
          <w:rFonts w:hAnsi="仿宋_GB2312" w:eastAsia="仿宋_GB2312"/>
          <w:sz w:val="32"/>
          <w:szCs w:val="32"/>
        </w:rPr>
        <w:t>①加</w:t>
      </w:r>
      <w:r>
        <w:rPr>
          <w:rFonts w:hAnsi="仿宋_GB2312" w:eastAsia="仿宋_GB2312"/>
          <w:spacing w:val="-6"/>
          <w:sz w:val="32"/>
          <w:szCs w:val="32"/>
        </w:rPr>
        <w:t>大</w:t>
      </w:r>
      <w:r>
        <w:rPr>
          <w:rFonts w:eastAsia="仿宋_GB2312"/>
          <w:spacing w:val="-6"/>
          <w:sz w:val="32"/>
          <w:szCs w:val="32"/>
        </w:rPr>
        <w:t>“</w:t>
      </w:r>
      <w:r>
        <w:rPr>
          <w:rFonts w:hAnsi="仿宋_GB2312" w:eastAsia="仿宋_GB2312"/>
          <w:spacing w:val="-6"/>
          <w:sz w:val="32"/>
          <w:szCs w:val="32"/>
        </w:rPr>
        <w:t>禁煤区</w:t>
      </w:r>
      <w:r>
        <w:rPr>
          <w:rFonts w:eastAsia="仿宋_GB2312"/>
          <w:spacing w:val="-6"/>
          <w:sz w:val="32"/>
          <w:szCs w:val="32"/>
        </w:rPr>
        <w:t>”“</w:t>
      </w:r>
      <w:r>
        <w:rPr>
          <w:rFonts w:hAnsi="仿宋_GB2312" w:eastAsia="仿宋_GB2312"/>
          <w:spacing w:val="-6"/>
          <w:sz w:val="32"/>
          <w:szCs w:val="32"/>
        </w:rPr>
        <w:t>禁燃区</w:t>
      </w:r>
      <w:r>
        <w:rPr>
          <w:rFonts w:eastAsia="仿宋_GB2312"/>
          <w:spacing w:val="-6"/>
          <w:sz w:val="32"/>
          <w:szCs w:val="32"/>
        </w:rPr>
        <w:t>”</w:t>
      </w:r>
      <w:r>
        <w:rPr>
          <w:rFonts w:hAnsi="仿宋_GB2312" w:eastAsia="仿宋_GB2312"/>
          <w:spacing w:val="-6"/>
          <w:sz w:val="32"/>
          <w:szCs w:val="32"/>
        </w:rPr>
        <w:t>巡查力度，防止</w:t>
      </w:r>
      <w:r>
        <w:rPr>
          <w:rFonts w:eastAsia="仿宋_GB2312"/>
          <w:spacing w:val="-6"/>
          <w:sz w:val="32"/>
          <w:szCs w:val="32"/>
        </w:rPr>
        <w:t>“</w:t>
      </w:r>
      <w:r>
        <w:rPr>
          <w:rFonts w:hAnsi="仿宋_GB2312" w:eastAsia="仿宋_GB2312"/>
          <w:spacing w:val="-6"/>
          <w:sz w:val="32"/>
          <w:szCs w:val="32"/>
        </w:rPr>
        <w:t>禁煤区</w:t>
      </w:r>
      <w:r>
        <w:rPr>
          <w:rFonts w:eastAsia="仿宋_GB2312"/>
          <w:spacing w:val="-6"/>
          <w:sz w:val="32"/>
          <w:szCs w:val="32"/>
        </w:rPr>
        <w:t>”</w:t>
      </w:r>
      <w:r>
        <w:rPr>
          <w:rFonts w:hAnsi="仿宋_GB2312" w:eastAsia="仿宋_GB2312"/>
          <w:spacing w:val="-6"/>
          <w:sz w:val="32"/>
          <w:szCs w:val="32"/>
        </w:rPr>
        <w:t>散煤复烧。</w:t>
      </w:r>
    </w:p>
    <w:p>
      <w:pPr>
        <w:spacing w:line="560" w:lineRule="exact"/>
        <w:ind w:firstLine="640" w:firstLineChars="200"/>
        <w:rPr>
          <w:rFonts w:eastAsia="仿宋_GB2312"/>
          <w:sz w:val="32"/>
          <w:szCs w:val="32"/>
        </w:rPr>
      </w:pPr>
      <w:r>
        <w:rPr>
          <w:rFonts w:hAnsi="仿宋_GB2312" w:eastAsia="仿宋_GB2312"/>
          <w:sz w:val="32"/>
          <w:szCs w:val="32"/>
        </w:rPr>
        <w:t>②停止室外喷涂、粉刷、切割、护坡喷浆作业。</w:t>
      </w:r>
    </w:p>
    <w:p>
      <w:pPr>
        <w:spacing w:line="560" w:lineRule="exact"/>
        <w:ind w:firstLine="640" w:firstLineChars="200"/>
        <w:rPr>
          <w:rFonts w:eastAsia="仿宋_GB2312"/>
          <w:b/>
          <w:sz w:val="32"/>
          <w:szCs w:val="32"/>
        </w:rPr>
      </w:pPr>
      <w:r>
        <w:rPr>
          <w:rFonts w:eastAsia="仿宋_GB2312"/>
          <w:sz w:val="32"/>
          <w:szCs w:val="32"/>
        </w:rPr>
        <w:t xml:space="preserve">4.3.3 </w:t>
      </w:r>
      <w:r>
        <w:rPr>
          <w:rFonts w:hAnsi="仿宋_GB2312" w:eastAsia="仿宋_GB2312"/>
          <w:b/>
          <w:sz w:val="32"/>
          <w:szCs w:val="32"/>
        </w:rPr>
        <w:t>Ⅰ级应急响应措施</w:t>
      </w:r>
    </w:p>
    <w:p>
      <w:pPr>
        <w:spacing w:line="560" w:lineRule="exact"/>
        <w:ind w:firstLine="640" w:firstLineChars="200"/>
        <w:rPr>
          <w:rFonts w:eastAsia="仿宋_GB2312"/>
          <w:sz w:val="32"/>
          <w:szCs w:val="32"/>
        </w:rPr>
      </w:pPr>
      <w:r>
        <w:rPr>
          <w:rFonts w:eastAsia="仿宋_GB2312"/>
          <w:sz w:val="32"/>
          <w:szCs w:val="32"/>
        </w:rPr>
        <w:t xml:space="preserve">4.3.3.1 </w:t>
      </w:r>
      <w:r>
        <w:rPr>
          <w:rFonts w:hAnsi="仿宋_GB2312" w:eastAsia="仿宋_GB2312"/>
          <w:sz w:val="32"/>
          <w:szCs w:val="32"/>
        </w:rPr>
        <w:t>健康防护措施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）提醒儿童、孕妇、老年人和患有心血管、呼吸系统疾病等易感人群留在室内不要外出，少开窗通风，确需外出必须加强防护措施。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）建议幼儿园、中小学、高等学校调整上课时间，停止室外活动或停课。</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）提示一般人群避免户外活动；必要的户外出行建议佩戴防护措施，减少对身体健康的影响。</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）停止举办各类大型群众性户外活动。</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5</w:t>
      </w:r>
      <w:r>
        <w:rPr>
          <w:rFonts w:hAnsi="仿宋_GB2312" w:eastAsia="仿宋_GB2312"/>
          <w:sz w:val="32"/>
          <w:szCs w:val="32"/>
        </w:rPr>
        <w:t>）各医疗卫生机构增设相关疾病门诊，增加医务人员</w:t>
      </w:r>
      <w:r>
        <w:rPr>
          <w:rFonts w:hint="eastAsia" w:hAnsi="仿宋_GB2312" w:eastAsia="仿宋_GB2312"/>
          <w:sz w:val="32"/>
          <w:szCs w:val="32"/>
        </w:rPr>
        <w:t>，</w:t>
      </w:r>
      <w:r>
        <w:rPr>
          <w:rFonts w:eastAsia="仿宋_GB2312"/>
          <w:sz w:val="32"/>
          <w:szCs w:val="32"/>
        </w:rPr>
        <w:t>24</w:t>
      </w:r>
      <w:r>
        <w:rPr>
          <w:rFonts w:hAnsi="仿宋_GB2312" w:eastAsia="仿宋_GB2312"/>
          <w:sz w:val="32"/>
          <w:szCs w:val="32"/>
        </w:rPr>
        <w:t>小时值班。</w:t>
      </w:r>
    </w:p>
    <w:p>
      <w:pPr>
        <w:spacing w:line="560" w:lineRule="exact"/>
        <w:ind w:firstLine="640" w:firstLineChars="200"/>
        <w:rPr>
          <w:rFonts w:eastAsia="仿宋_GB2312"/>
          <w:sz w:val="32"/>
          <w:szCs w:val="32"/>
        </w:rPr>
      </w:pPr>
      <w:r>
        <w:rPr>
          <w:rFonts w:eastAsia="仿宋_GB2312"/>
          <w:sz w:val="32"/>
          <w:szCs w:val="32"/>
        </w:rPr>
        <w:t xml:space="preserve">4.3.3.2 </w:t>
      </w:r>
      <w:r>
        <w:rPr>
          <w:rFonts w:hAnsi="仿宋_GB2312" w:eastAsia="仿宋_GB2312"/>
          <w:sz w:val="32"/>
          <w:szCs w:val="32"/>
        </w:rPr>
        <w:t>倡议性减排措施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）倡导公众绿色生活、绿色出行、节能减排，尽量乘坐公共交通工具或电动汽车等方式出行；驻车及时熄火，减少车辆原地怠速运行时间。</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）生产过程中排放大气污染物的企事业单位、各类施工工地等自觉调整生产周期，减少工业和扬尘污染的排放；加大施工工地、裸露地面、物料堆放等场所扬尘控制力度。</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）单位和公众减少涂料、油漆、溶剂等含</w:t>
      </w:r>
      <w:r>
        <w:rPr>
          <w:rFonts w:eastAsia="仿宋_GB2312"/>
          <w:sz w:val="32"/>
          <w:szCs w:val="32"/>
        </w:rPr>
        <w:t>VOCs</w:t>
      </w:r>
      <w:r>
        <w:rPr>
          <w:rFonts w:hAnsi="仿宋_GB2312" w:eastAsia="仿宋_GB2312"/>
          <w:sz w:val="32"/>
          <w:szCs w:val="32"/>
        </w:rPr>
        <w:t>的原材料及产品的使用。</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）大气污染物排放企业在确保达标排放的基础上，进一步提高大气污染治理设施的处理效率。</w:t>
      </w:r>
    </w:p>
    <w:p>
      <w:pPr>
        <w:spacing w:line="560" w:lineRule="exact"/>
        <w:ind w:firstLine="640" w:firstLineChars="200"/>
        <w:rPr>
          <w:rFonts w:eastAsia="仿宋_GB2312"/>
          <w:sz w:val="32"/>
          <w:szCs w:val="32"/>
        </w:rPr>
      </w:pPr>
      <w:r>
        <w:rPr>
          <w:rFonts w:eastAsia="仿宋_GB2312"/>
          <w:sz w:val="32"/>
          <w:szCs w:val="32"/>
        </w:rPr>
        <w:t xml:space="preserve">4.3.3.3 </w:t>
      </w:r>
      <w:r>
        <w:rPr>
          <w:rFonts w:hAnsi="仿宋_GB2312" w:eastAsia="仿宋_GB2312"/>
          <w:sz w:val="32"/>
          <w:szCs w:val="32"/>
        </w:rPr>
        <w:t>强制性污染减排措施</w:t>
      </w:r>
    </w:p>
    <w:p>
      <w:pPr>
        <w:spacing w:line="560" w:lineRule="exact"/>
        <w:ind w:firstLine="640" w:firstLineChars="200"/>
        <w:rPr>
          <w:rFonts w:eastAsia="仿宋_GB2312"/>
          <w:sz w:val="32"/>
          <w:szCs w:val="32"/>
        </w:rPr>
      </w:pPr>
      <w:r>
        <w:rPr>
          <w:rFonts w:hAnsi="仿宋_GB2312" w:eastAsia="仿宋_GB2312"/>
          <w:sz w:val="32"/>
          <w:szCs w:val="32"/>
        </w:rPr>
        <w:t>在保障生产生活正常运行和执行错峰生产管控措施的基础上，对工业源、移动源、扬尘源等采取强制性污染减排措施，确保二氧化硫、氮氧化物、颗粒物、挥发性有机物等主要污染物减排比例，分别达到全社会排放量的</w:t>
      </w:r>
      <w:r>
        <w:rPr>
          <w:rFonts w:eastAsia="仿宋_GB2312"/>
          <w:sz w:val="32"/>
          <w:szCs w:val="32"/>
        </w:rPr>
        <w:t>40%</w:t>
      </w:r>
      <w:r>
        <w:rPr>
          <w:rFonts w:hAnsi="仿宋_GB2312" w:eastAsia="仿宋_GB2312"/>
          <w:sz w:val="32"/>
          <w:szCs w:val="32"/>
        </w:rPr>
        <w:t>以上。</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）工业污染控制措施</w:t>
      </w:r>
    </w:p>
    <w:p>
      <w:pPr>
        <w:spacing w:line="560" w:lineRule="exact"/>
        <w:ind w:firstLine="640" w:firstLineChars="200"/>
        <w:rPr>
          <w:rFonts w:eastAsia="仿宋_GB2312"/>
          <w:sz w:val="32"/>
          <w:szCs w:val="32"/>
        </w:rPr>
      </w:pPr>
      <w:r>
        <w:rPr>
          <w:rFonts w:hAnsi="仿宋_GB2312" w:eastAsia="仿宋_GB2312"/>
          <w:sz w:val="32"/>
          <w:szCs w:val="32"/>
        </w:rPr>
        <w:t>列入忻州市重污染天气应急减排清单的工业企业执行红色预警应急减排措施。</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）扬尘污染控制措施</w:t>
      </w:r>
    </w:p>
    <w:p>
      <w:pPr>
        <w:spacing w:line="560" w:lineRule="exact"/>
        <w:ind w:firstLine="640" w:firstLineChars="200"/>
        <w:rPr>
          <w:rFonts w:eastAsia="仿宋_GB2312"/>
          <w:sz w:val="32"/>
          <w:szCs w:val="32"/>
        </w:rPr>
      </w:pPr>
      <w:r>
        <w:rPr>
          <w:rFonts w:hAnsi="仿宋_GB2312" w:eastAsia="仿宋_GB2312"/>
          <w:sz w:val="32"/>
          <w:szCs w:val="32"/>
        </w:rPr>
        <w:t>①除应急抢险外，所有施工工地的土石方作业、混凝土现场搅拌、拆迁等易起尘作业全部停止。裸露场地加密洒水降尘频次（非冰冻条件下，至少</w:t>
      </w:r>
      <w:r>
        <w:rPr>
          <w:rFonts w:eastAsia="仿宋_GB2312"/>
          <w:sz w:val="32"/>
          <w:szCs w:val="32"/>
        </w:rPr>
        <w:t>4</w:t>
      </w:r>
      <w:r>
        <w:rPr>
          <w:rFonts w:hAnsi="仿宋_GB2312" w:eastAsia="仿宋_GB2312"/>
          <w:sz w:val="32"/>
          <w:szCs w:val="32"/>
        </w:rPr>
        <w:t>次</w:t>
      </w:r>
      <w:r>
        <w:rPr>
          <w:rFonts w:eastAsia="仿宋_GB2312"/>
          <w:sz w:val="32"/>
          <w:szCs w:val="32"/>
        </w:rPr>
        <w:t>/</w:t>
      </w:r>
      <w:r>
        <w:rPr>
          <w:rFonts w:hAnsi="仿宋_GB2312" w:eastAsia="仿宋_GB2312"/>
          <w:sz w:val="32"/>
          <w:szCs w:val="32"/>
        </w:rPr>
        <w:t>日）。</w:t>
      </w:r>
    </w:p>
    <w:p>
      <w:pPr>
        <w:spacing w:line="560" w:lineRule="exact"/>
        <w:ind w:firstLine="640" w:firstLineChars="200"/>
        <w:rPr>
          <w:rFonts w:eastAsia="仿宋_GB2312"/>
          <w:sz w:val="32"/>
          <w:szCs w:val="32"/>
        </w:rPr>
      </w:pPr>
      <w:r>
        <w:rPr>
          <w:rFonts w:hAnsi="仿宋_GB2312" w:eastAsia="仿宋_GB2312"/>
          <w:sz w:val="32"/>
          <w:szCs w:val="32"/>
        </w:rPr>
        <w:t>②延长道路清扫保洁和洒水抑尘作业时间，在常规作业基础上，对城市主干道和易产生扬尘路段每日增加</w:t>
      </w:r>
      <w:r>
        <w:rPr>
          <w:rFonts w:eastAsia="仿宋_GB2312"/>
          <w:sz w:val="32"/>
          <w:szCs w:val="32"/>
        </w:rPr>
        <w:t>3</w:t>
      </w:r>
      <w:r>
        <w:rPr>
          <w:rFonts w:hAnsi="仿宋_GB2312" w:eastAsia="仿宋_GB2312"/>
          <w:sz w:val="32"/>
          <w:szCs w:val="32"/>
        </w:rPr>
        <w:t>次洒水抑尘作业（非冰冻条件下）。</w:t>
      </w:r>
    </w:p>
    <w:p>
      <w:pPr>
        <w:spacing w:line="560" w:lineRule="exact"/>
        <w:ind w:firstLine="640" w:firstLineChars="200"/>
        <w:rPr>
          <w:rFonts w:eastAsia="仿宋_GB2312"/>
          <w:sz w:val="32"/>
          <w:szCs w:val="32"/>
        </w:rPr>
      </w:pPr>
      <w:r>
        <w:rPr>
          <w:rFonts w:hAnsi="仿宋_GB2312" w:eastAsia="仿宋_GB2312"/>
          <w:sz w:val="32"/>
          <w:szCs w:val="32"/>
        </w:rPr>
        <w:t>③建筑垃圾和渣土运输车、混凝土罐车、砂石运输车等重型车辆停止运输作业（民生保障除外）。</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）移动源污染控制措施</w:t>
      </w:r>
    </w:p>
    <w:p>
      <w:pPr>
        <w:spacing w:line="560" w:lineRule="exact"/>
        <w:ind w:firstLine="640" w:firstLineChars="200"/>
        <w:rPr>
          <w:rFonts w:eastAsia="仿宋_GB2312"/>
          <w:sz w:val="32"/>
          <w:szCs w:val="32"/>
        </w:rPr>
      </w:pPr>
      <w:r>
        <w:rPr>
          <w:rFonts w:hAnsi="仿宋_GB2312" w:eastAsia="仿宋_GB2312"/>
          <w:sz w:val="32"/>
          <w:szCs w:val="32"/>
        </w:rPr>
        <w:t>①禁止高油耗、高排放车辆进入建成区道路行驶。</w:t>
      </w:r>
    </w:p>
    <w:p>
      <w:pPr>
        <w:spacing w:line="560" w:lineRule="exact"/>
        <w:ind w:firstLine="640" w:firstLineChars="200"/>
        <w:rPr>
          <w:rFonts w:eastAsia="仿宋_GB2312"/>
          <w:sz w:val="32"/>
          <w:szCs w:val="32"/>
        </w:rPr>
      </w:pPr>
      <w:r>
        <w:rPr>
          <w:rFonts w:hAnsi="仿宋_GB2312" w:eastAsia="仿宋_GB2312"/>
          <w:sz w:val="32"/>
          <w:szCs w:val="32"/>
        </w:rPr>
        <w:t>②城市主城区、县（市、区）城区及以外</w:t>
      </w:r>
      <w:r>
        <w:rPr>
          <w:rFonts w:eastAsia="仿宋_GB2312"/>
          <w:sz w:val="32"/>
          <w:szCs w:val="32"/>
        </w:rPr>
        <w:t>3</w:t>
      </w:r>
      <w:r>
        <w:rPr>
          <w:rFonts w:hAnsi="仿宋_GB2312" w:eastAsia="仿宋_GB2312"/>
          <w:sz w:val="32"/>
          <w:szCs w:val="32"/>
        </w:rPr>
        <w:t>公里范围内，以柴油为燃料的非道路工程机械停止使用，过境重型柴油货车辆绕行城市最外侧环线。</w:t>
      </w:r>
    </w:p>
    <w:p>
      <w:pPr>
        <w:spacing w:line="560" w:lineRule="exact"/>
        <w:ind w:firstLine="640" w:firstLineChars="200"/>
        <w:rPr>
          <w:rFonts w:eastAsia="仿宋_GB2312"/>
          <w:sz w:val="32"/>
          <w:szCs w:val="32"/>
        </w:rPr>
      </w:pPr>
      <w:r>
        <w:rPr>
          <w:rFonts w:hAnsi="仿宋_GB2312" w:eastAsia="仿宋_GB2312"/>
          <w:sz w:val="32"/>
          <w:szCs w:val="32"/>
        </w:rPr>
        <w:t>③非营运载客汽车（不含纯电动汽车）实施限行。</w:t>
      </w:r>
    </w:p>
    <w:p>
      <w:pPr>
        <w:spacing w:line="560" w:lineRule="exact"/>
        <w:ind w:firstLine="640" w:firstLineChars="200"/>
        <w:rPr>
          <w:rFonts w:eastAsia="仿宋_GB2312"/>
          <w:sz w:val="32"/>
          <w:szCs w:val="32"/>
        </w:rPr>
      </w:pPr>
      <w:r>
        <w:rPr>
          <w:rFonts w:hAnsi="仿宋_GB2312" w:eastAsia="仿宋_GB2312"/>
          <w:sz w:val="32"/>
          <w:szCs w:val="32"/>
        </w:rPr>
        <w:t>④钢铁、焦化、有色、电力、化工、矿山等涉及大宗原材料及产品运输的重点企业实施错峰运输。</w:t>
      </w:r>
    </w:p>
    <w:p>
      <w:pPr>
        <w:spacing w:line="560" w:lineRule="exact"/>
        <w:ind w:firstLine="640" w:firstLineChars="200"/>
        <w:rPr>
          <w:rFonts w:eastAsia="仿宋_GB2312"/>
          <w:sz w:val="32"/>
          <w:szCs w:val="32"/>
        </w:rPr>
      </w:pPr>
      <w:r>
        <w:rPr>
          <w:rFonts w:hAnsi="仿宋_GB2312" w:eastAsia="仿宋_GB2312"/>
          <w:sz w:val="32"/>
          <w:szCs w:val="32"/>
        </w:rPr>
        <w:t>⑤公交线路增加运营班次，加大公交运力保障，缩短间隔时间，延长运营时间，保障乘客免费乘坐。</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4</w:t>
      </w:r>
      <w:r>
        <w:rPr>
          <w:rFonts w:hAnsi="仿宋_GB2312" w:eastAsia="仿宋_GB2312"/>
          <w:sz w:val="32"/>
          <w:szCs w:val="32"/>
        </w:rPr>
        <w:t>）其他面源污染控制措施</w:t>
      </w:r>
    </w:p>
    <w:p>
      <w:pPr>
        <w:spacing w:line="560" w:lineRule="exact"/>
        <w:ind w:firstLine="640" w:firstLineChars="200"/>
        <w:rPr>
          <w:rFonts w:eastAsia="仿宋_GB2312"/>
          <w:sz w:val="32"/>
          <w:szCs w:val="32"/>
        </w:rPr>
      </w:pPr>
      <w:r>
        <w:rPr>
          <w:rFonts w:hAnsi="仿宋_GB2312" w:eastAsia="仿宋_GB2312"/>
          <w:sz w:val="32"/>
          <w:szCs w:val="32"/>
        </w:rPr>
        <w:t>①</w:t>
      </w:r>
      <w:r>
        <w:rPr>
          <w:rFonts w:eastAsia="仿宋_GB2312"/>
          <w:sz w:val="32"/>
          <w:szCs w:val="32"/>
        </w:rPr>
        <w:t>加大“禁煤区”“禁燃区”巡查力度，防止“禁煤区”散煤复烧。</w:t>
      </w:r>
    </w:p>
    <w:p>
      <w:pPr>
        <w:spacing w:line="560" w:lineRule="exact"/>
        <w:ind w:firstLine="640" w:firstLineChars="200"/>
        <w:rPr>
          <w:rFonts w:eastAsia="仿宋_GB2312"/>
          <w:sz w:val="32"/>
          <w:szCs w:val="32"/>
        </w:rPr>
      </w:pPr>
      <w:r>
        <w:rPr>
          <w:rFonts w:hAnsi="仿宋_GB2312" w:eastAsia="仿宋_GB2312"/>
          <w:sz w:val="32"/>
          <w:szCs w:val="32"/>
        </w:rPr>
        <w:t>②停止室外喷涂、粉刷、切割、护坡喷浆作业。</w:t>
      </w:r>
    </w:p>
    <w:p>
      <w:pPr>
        <w:spacing w:line="560" w:lineRule="exact"/>
        <w:ind w:firstLine="640" w:firstLineChars="200"/>
        <w:rPr>
          <w:rFonts w:eastAsia="仿宋_GB2312"/>
          <w:b/>
          <w:sz w:val="32"/>
          <w:szCs w:val="32"/>
        </w:rPr>
      </w:pPr>
      <w:r>
        <w:rPr>
          <w:rFonts w:eastAsia="仿宋_GB2312"/>
          <w:sz w:val="32"/>
          <w:szCs w:val="32"/>
        </w:rPr>
        <w:t xml:space="preserve">4.3.4 </w:t>
      </w:r>
      <w:r>
        <w:rPr>
          <w:rFonts w:hAnsi="仿宋_GB2312" w:eastAsia="仿宋_GB2312"/>
          <w:b/>
          <w:sz w:val="32"/>
          <w:szCs w:val="32"/>
        </w:rPr>
        <w:t>臭氧（</w:t>
      </w:r>
      <w:r>
        <w:rPr>
          <w:rFonts w:eastAsia="仿宋_GB2312"/>
          <w:b/>
          <w:sz w:val="32"/>
          <w:szCs w:val="32"/>
        </w:rPr>
        <w:t>O3</w:t>
      </w:r>
      <w:r>
        <w:rPr>
          <w:rFonts w:hAnsi="仿宋_GB2312" w:eastAsia="仿宋_GB2312"/>
          <w:b/>
          <w:sz w:val="32"/>
          <w:szCs w:val="32"/>
        </w:rPr>
        <w:t>）重污染应急响应措施</w:t>
      </w:r>
    </w:p>
    <w:p>
      <w:pPr>
        <w:spacing w:line="560" w:lineRule="exact"/>
        <w:ind w:firstLine="640"/>
        <w:rPr>
          <w:rFonts w:eastAsia="仿宋_GB2312"/>
          <w:sz w:val="32"/>
          <w:szCs w:val="32"/>
        </w:rPr>
      </w:pPr>
      <w:r>
        <w:rPr>
          <w:rFonts w:hAnsi="仿宋_GB2312" w:eastAsia="仿宋_GB2312"/>
          <w:sz w:val="32"/>
          <w:szCs w:val="32"/>
        </w:rPr>
        <w:t>在严格执行夏季臭氧污染管控措施的基础上，对焦化、钢铁、化工、工业涂装、包装印刷、塑料制品、家具制造、火电、水泥熟料、石灰窑、烧结砖瓦、加油站、汽修等重点行业企业的涉挥发性有机物和氮氧化物排放工序点位采取加严管控措施实现减排。当接到省重污染天气应急指挥部办公室等上级部门发布的严于以下措施的指令时，从严执行。</w:t>
      </w:r>
    </w:p>
    <w:p>
      <w:pPr>
        <w:spacing w:line="560" w:lineRule="exact"/>
        <w:ind w:firstLine="64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）工业源污染减排措施</w:t>
      </w:r>
    </w:p>
    <w:p>
      <w:pPr>
        <w:spacing w:line="560" w:lineRule="exact"/>
        <w:ind w:firstLine="640"/>
        <w:rPr>
          <w:rFonts w:eastAsia="仿宋_GB2312"/>
          <w:sz w:val="32"/>
          <w:szCs w:val="32"/>
        </w:rPr>
      </w:pPr>
      <w:r>
        <w:rPr>
          <w:rFonts w:hAnsi="仿宋_GB2312" w:eastAsia="仿宋_GB2312"/>
          <w:sz w:val="32"/>
          <w:szCs w:val="32"/>
        </w:rPr>
        <w:t>涉</w:t>
      </w:r>
      <w:r>
        <w:rPr>
          <w:rFonts w:eastAsia="仿宋_GB2312"/>
          <w:sz w:val="32"/>
          <w:szCs w:val="32"/>
        </w:rPr>
        <w:t>VOCs</w:t>
      </w:r>
      <w:r>
        <w:rPr>
          <w:rFonts w:hAnsi="仿宋_GB2312" w:eastAsia="仿宋_GB2312"/>
          <w:sz w:val="32"/>
          <w:szCs w:val="32"/>
        </w:rPr>
        <w:t>企业：涉</w:t>
      </w:r>
      <w:r>
        <w:rPr>
          <w:rFonts w:eastAsia="仿宋_GB2312"/>
          <w:sz w:val="32"/>
          <w:szCs w:val="32"/>
        </w:rPr>
        <w:t>VOCs</w:t>
      </w:r>
      <w:r>
        <w:rPr>
          <w:rFonts w:hAnsi="仿宋_GB2312" w:eastAsia="仿宋_GB2312"/>
          <w:sz w:val="32"/>
          <w:szCs w:val="32"/>
        </w:rPr>
        <w:t>企业产生、排放</w:t>
      </w:r>
      <w:r>
        <w:rPr>
          <w:rFonts w:eastAsia="仿宋_GB2312"/>
          <w:sz w:val="32"/>
          <w:szCs w:val="32"/>
        </w:rPr>
        <w:t>VOCs</w:t>
      </w:r>
      <w:r>
        <w:rPr>
          <w:rFonts w:hAnsi="仿宋_GB2312" w:eastAsia="仿宋_GB2312"/>
          <w:sz w:val="32"/>
          <w:szCs w:val="32"/>
        </w:rPr>
        <w:t>工段在高温时段错时生产时段延长</w:t>
      </w:r>
      <w:r>
        <w:rPr>
          <w:rFonts w:eastAsia="仿宋_GB2312"/>
          <w:sz w:val="32"/>
          <w:szCs w:val="32"/>
        </w:rPr>
        <w:t>2</w:t>
      </w:r>
      <w:r>
        <w:rPr>
          <w:rFonts w:hAnsi="仿宋_GB2312" w:eastAsia="仿宋_GB2312"/>
          <w:sz w:val="32"/>
          <w:szCs w:val="32"/>
        </w:rPr>
        <w:t>小时以上。因连续生产工艺无法错时生产的企业，在高温时段再降低</w:t>
      </w:r>
      <w:r>
        <w:rPr>
          <w:rFonts w:eastAsia="仿宋_GB2312"/>
          <w:sz w:val="32"/>
          <w:szCs w:val="32"/>
        </w:rPr>
        <w:t>5%</w:t>
      </w:r>
      <w:r>
        <w:rPr>
          <w:rFonts w:hAnsi="仿宋_GB2312" w:eastAsia="仿宋_GB2312"/>
          <w:sz w:val="32"/>
          <w:szCs w:val="32"/>
        </w:rPr>
        <w:t>以上生产负荷。</w:t>
      </w:r>
    </w:p>
    <w:p>
      <w:pPr>
        <w:spacing w:line="560" w:lineRule="exact"/>
        <w:ind w:firstLine="640"/>
        <w:rPr>
          <w:rFonts w:eastAsia="仿宋_GB2312"/>
          <w:sz w:val="32"/>
          <w:szCs w:val="32"/>
        </w:rPr>
      </w:pPr>
      <w:r>
        <w:rPr>
          <w:rFonts w:hAnsi="仿宋_GB2312" w:eastAsia="仿宋_GB2312"/>
          <w:sz w:val="32"/>
          <w:szCs w:val="32"/>
        </w:rPr>
        <w:t>焦化企业：含</w:t>
      </w:r>
      <w:r>
        <w:rPr>
          <w:rFonts w:eastAsia="仿宋_GB2312"/>
          <w:sz w:val="32"/>
          <w:szCs w:val="32"/>
        </w:rPr>
        <w:t>VOCs</w:t>
      </w:r>
      <w:r>
        <w:rPr>
          <w:rFonts w:hAnsi="仿宋_GB2312" w:eastAsia="仿宋_GB2312"/>
          <w:sz w:val="32"/>
          <w:szCs w:val="32"/>
        </w:rPr>
        <w:t>的焦油、粗苯等原料和产品装卸禁止作业时段延长</w:t>
      </w:r>
      <w:r>
        <w:rPr>
          <w:rFonts w:eastAsia="仿宋_GB2312"/>
          <w:sz w:val="32"/>
          <w:szCs w:val="32"/>
        </w:rPr>
        <w:t>2</w:t>
      </w:r>
      <w:r>
        <w:rPr>
          <w:rFonts w:hAnsi="仿宋_GB2312" w:eastAsia="仿宋_GB2312"/>
          <w:sz w:val="32"/>
          <w:szCs w:val="32"/>
        </w:rPr>
        <w:t>小时以上；采取调整优化生产控制、提高污染防治设施运行效率等措施进一步降低焦炉烟囱</w:t>
      </w:r>
      <w:r>
        <w:rPr>
          <w:rFonts w:eastAsia="仿宋_GB2312"/>
          <w:sz w:val="32"/>
          <w:szCs w:val="32"/>
        </w:rPr>
        <w:t>NOx</w:t>
      </w:r>
      <w:r>
        <w:rPr>
          <w:rFonts w:hAnsi="仿宋_GB2312" w:eastAsia="仿宋_GB2312"/>
          <w:sz w:val="32"/>
          <w:szCs w:val="32"/>
        </w:rPr>
        <w:t>排放浓度；对储罐罐体采取喷淋洒水降温措施。</w:t>
      </w:r>
    </w:p>
    <w:p>
      <w:pPr>
        <w:spacing w:line="560" w:lineRule="exact"/>
        <w:ind w:firstLine="640"/>
        <w:rPr>
          <w:rFonts w:eastAsia="仿宋_GB2312"/>
          <w:sz w:val="32"/>
          <w:szCs w:val="32"/>
        </w:rPr>
      </w:pPr>
      <w:r>
        <w:rPr>
          <w:rFonts w:hAnsi="仿宋_GB2312" w:eastAsia="仿宋_GB2312"/>
          <w:sz w:val="32"/>
          <w:szCs w:val="32"/>
        </w:rPr>
        <w:t>火电企业：采取调整优化生产控制、提高污染防治设施运行效率等措施进一步降低烟囱</w:t>
      </w:r>
      <w:r>
        <w:rPr>
          <w:rFonts w:eastAsia="仿宋_GB2312"/>
          <w:sz w:val="32"/>
          <w:szCs w:val="32"/>
        </w:rPr>
        <w:t>NOx</w:t>
      </w:r>
      <w:r>
        <w:rPr>
          <w:rFonts w:hAnsi="仿宋_GB2312" w:eastAsia="仿宋_GB2312"/>
          <w:sz w:val="32"/>
          <w:szCs w:val="32"/>
        </w:rPr>
        <w:t>排放浓度。</w:t>
      </w:r>
    </w:p>
    <w:p>
      <w:pPr>
        <w:spacing w:line="560" w:lineRule="exact"/>
        <w:ind w:firstLine="640"/>
        <w:rPr>
          <w:rFonts w:eastAsia="仿宋_GB2312"/>
          <w:sz w:val="32"/>
          <w:szCs w:val="32"/>
        </w:rPr>
      </w:pPr>
      <w:r>
        <w:rPr>
          <w:rFonts w:hAnsi="仿宋_GB2312" w:eastAsia="仿宋_GB2312"/>
          <w:sz w:val="32"/>
          <w:szCs w:val="32"/>
        </w:rPr>
        <w:t>钢铁企业：采取调整优化生产控制、提高污染防治设施运行效率等措施进一步降低烧结机头、球团</w:t>
      </w:r>
      <w:r>
        <w:rPr>
          <w:rFonts w:eastAsia="仿宋_GB2312"/>
          <w:sz w:val="32"/>
          <w:szCs w:val="32"/>
        </w:rPr>
        <w:t>NOx</w:t>
      </w:r>
      <w:r>
        <w:rPr>
          <w:rFonts w:hAnsi="仿宋_GB2312" w:eastAsia="仿宋_GB2312"/>
          <w:sz w:val="32"/>
          <w:szCs w:val="32"/>
        </w:rPr>
        <w:t>排放浓度。</w:t>
      </w:r>
    </w:p>
    <w:p>
      <w:pPr>
        <w:spacing w:line="560" w:lineRule="exact"/>
        <w:ind w:firstLine="640"/>
        <w:rPr>
          <w:rFonts w:eastAsia="仿宋_GB2312"/>
          <w:sz w:val="32"/>
          <w:szCs w:val="32"/>
        </w:rPr>
      </w:pPr>
      <w:r>
        <w:rPr>
          <w:rFonts w:hAnsi="仿宋_GB2312" w:eastAsia="仿宋_GB2312"/>
          <w:sz w:val="32"/>
          <w:szCs w:val="32"/>
        </w:rPr>
        <w:t>化工企业：高温时段再降低</w:t>
      </w:r>
      <w:r>
        <w:rPr>
          <w:rFonts w:eastAsia="仿宋_GB2312"/>
          <w:sz w:val="32"/>
          <w:szCs w:val="32"/>
        </w:rPr>
        <w:t>5%</w:t>
      </w:r>
      <w:r>
        <w:rPr>
          <w:rFonts w:hAnsi="仿宋_GB2312" w:eastAsia="仿宋_GB2312"/>
          <w:sz w:val="32"/>
          <w:szCs w:val="32"/>
        </w:rPr>
        <w:t>生产负荷；预警期间，禁止涉</w:t>
      </w:r>
      <w:r>
        <w:rPr>
          <w:rFonts w:eastAsia="仿宋_GB2312"/>
          <w:sz w:val="32"/>
          <w:szCs w:val="32"/>
        </w:rPr>
        <w:t>VOCs</w:t>
      </w:r>
      <w:r>
        <w:rPr>
          <w:rFonts w:hAnsi="仿宋_GB2312" w:eastAsia="仿宋_GB2312"/>
          <w:sz w:val="32"/>
          <w:szCs w:val="32"/>
        </w:rPr>
        <w:t>管道、储罐清洗作业，并对涉</w:t>
      </w:r>
      <w:r>
        <w:rPr>
          <w:rFonts w:eastAsia="仿宋_GB2312"/>
          <w:sz w:val="32"/>
          <w:szCs w:val="32"/>
        </w:rPr>
        <w:t>VOCs</w:t>
      </w:r>
      <w:r>
        <w:rPr>
          <w:rFonts w:hAnsi="仿宋_GB2312" w:eastAsia="仿宋_GB2312"/>
          <w:sz w:val="32"/>
          <w:szCs w:val="32"/>
        </w:rPr>
        <w:t>储罐采取喷淋洒水降温措施，减少</w:t>
      </w:r>
      <w:r>
        <w:rPr>
          <w:rFonts w:eastAsia="仿宋_GB2312"/>
          <w:sz w:val="32"/>
          <w:szCs w:val="32"/>
        </w:rPr>
        <w:t>VOCs</w:t>
      </w:r>
      <w:r>
        <w:rPr>
          <w:rFonts w:hAnsi="仿宋_GB2312" w:eastAsia="仿宋_GB2312"/>
          <w:sz w:val="32"/>
          <w:szCs w:val="32"/>
        </w:rPr>
        <w:t>气体排放。</w:t>
      </w:r>
    </w:p>
    <w:p>
      <w:pPr>
        <w:spacing w:line="560" w:lineRule="exact"/>
        <w:ind w:firstLine="640"/>
        <w:rPr>
          <w:rFonts w:eastAsia="仿宋_GB2312"/>
          <w:sz w:val="32"/>
          <w:szCs w:val="32"/>
        </w:rPr>
      </w:pPr>
      <w:r>
        <w:rPr>
          <w:rFonts w:hAnsi="仿宋_GB2312" w:eastAsia="仿宋_GB2312"/>
          <w:sz w:val="32"/>
          <w:szCs w:val="32"/>
        </w:rPr>
        <w:t>水泥熟料企业：采取调整优化生产控制、提高污染防治设施运行效率等措施进一步降低水泥窑及余热利用系统</w:t>
      </w:r>
      <w:r>
        <w:rPr>
          <w:rFonts w:eastAsia="仿宋_GB2312"/>
          <w:sz w:val="32"/>
          <w:szCs w:val="32"/>
        </w:rPr>
        <w:t>NOx</w:t>
      </w:r>
      <w:r>
        <w:rPr>
          <w:rFonts w:hAnsi="仿宋_GB2312" w:eastAsia="仿宋_GB2312"/>
          <w:sz w:val="32"/>
          <w:szCs w:val="32"/>
        </w:rPr>
        <w:t>排放浓度。</w:t>
      </w:r>
    </w:p>
    <w:p>
      <w:pPr>
        <w:spacing w:line="560" w:lineRule="exact"/>
        <w:ind w:firstLine="640"/>
        <w:rPr>
          <w:rFonts w:eastAsia="仿宋_GB2312"/>
          <w:sz w:val="32"/>
          <w:szCs w:val="32"/>
        </w:rPr>
      </w:pPr>
      <w:r>
        <w:rPr>
          <w:rFonts w:hAnsi="仿宋_GB2312" w:eastAsia="仿宋_GB2312"/>
          <w:sz w:val="32"/>
          <w:szCs w:val="32"/>
        </w:rPr>
        <w:t>石灰窑、烧结砖瓦企业：采取调整优化生产控制、提高污染防治设施运行效率等措施进一步降低</w:t>
      </w:r>
      <w:r>
        <w:rPr>
          <w:rFonts w:eastAsia="仿宋_GB2312"/>
          <w:sz w:val="32"/>
          <w:szCs w:val="32"/>
        </w:rPr>
        <w:t>NOx</w:t>
      </w:r>
      <w:r>
        <w:rPr>
          <w:rFonts w:hAnsi="仿宋_GB2312" w:eastAsia="仿宋_GB2312"/>
          <w:sz w:val="32"/>
          <w:szCs w:val="32"/>
        </w:rPr>
        <w:t>排放浓度。</w:t>
      </w:r>
    </w:p>
    <w:p>
      <w:pPr>
        <w:spacing w:line="560" w:lineRule="exact"/>
        <w:ind w:firstLine="640"/>
        <w:rPr>
          <w:rFonts w:eastAsia="仿宋_GB2312"/>
          <w:sz w:val="32"/>
          <w:szCs w:val="32"/>
        </w:rPr>
      </w:pPr>
      <w:r>
        <w:rPr>
          <w:rFonts w:hAnsi="仿宋_GB2312" w:eastAsia="仿宋_GB2312"/>
          <w:sz w:val="32"/>
          <w:szCs w:val="32"/>
        </w:rPr>
        <w:t>工业涂装、包装印刷、塑料制品、家具制造企业：每日错时生产时段延长</w:t>
      </w:r>
      <w:r>
        <w:rPr>
          <w:rFonts w:eastAsia="仿宋_GB2312"/>
          <w:sz w:val="32"/>
          <w:szCs w:val="32"/>
        </w:rPr>
        <w:t>2</w:t>
      </w:r>
      <w:r>
        <w:rPr>
          <w:rFonts w:hAnsi="仿宋_GB2312" w:eastAsia="仿宋_GB2312"/>
          <w:sz w:val="32"/>
          <w:szCs w:val="32"/>
        </w:rPr>
        <w:t>小时以上。</w:t>
      </w:r>
    </w:p>
    <w:p>
      <w:pPr>
        <w:spacing w:line="560" w:lineRule="exact"/>
        <w:ind w:firstLine="64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）生活源污染减排措施</w:t>
      </w:r>
    </w:p>
    <w:p>
      <w:pPr>
        <w:spacing w:line="560" w:lineRule="exact"/>
        <w:ind w:firstLine="640"/>
        <w:rPr>
          <w:rFonts w:eastAsia="仿宋_GB2312"/>
          <w:sz w:val="32"/>
          <w:szCs w:val="32"/>
        </w:rPr>
      </w:pPr>
      <w:r>
        <w:rPr>
          <w:rFonts w:hAnsi="仿宋_GB2312" w:eastAsia="仿宋_GB2312"/>
          <w:sz w:val="32"/>
          <w:szCs w:val="32"/>
        </w:rPr>
        <w:t>储油库、加油站：储油库和已完成三次油气回收治理并备案的加油站，每日停止油品装卸和运输作业时段延长</w:t>
      </w:r>
      <w:r>
        <w:rPr>
          <w:rFonts w:eastAsia="仿宋_GB2312"/>
          <w:sz w:val="32"/>
          <w:szCs w:val="32"/>
        </w:rPr>
        <w:t>2</w:t>
      </w:r>
      <w:r>
        <w:rPr>
          <w:rFonts w:hAnsi="仿宋_GB2312" w:eastAsia="仿宋_GB2312"/>
          <w:sz w:val="32"/>
          <w:szCs w:val="32"/>
        </w:rPr>
        <w:t>小时以上；未完成的延长</w:t>
      </w:r>
      <w:r>
        <w:rPr>
          <w:rFonts w:eastAsia="仿宋_GB2312"/>
          <w:sz w:val="32"/>
          <w:szCs w:val="32"/>
        </w:rPr>
        <w:t>4</w:t>
      </w:r>
      <w:r>
        <w:rPr>
          <w:rFonts w:hAnsi="仿宋_GB2312" w:eastAsia="仿宋_GB2312"/>
          <w:sz w:val="32"/>
          <w:szCs w:val="32"/>
        </w:rPr>
        <w:t>小时以上。</w:t>
      </w:r>
    </w:p>
    <w:p>
      <w:pPr>
        <w:spacing w:line="560" w:lineRule="exact"/>
        <w:ind w:firstLine="640"/>
        <w:rPr>
          <w:rFonts w:eastAsia="仿宋_GB2312"/>
          <w:sz w:val="32"/>
          <w:szCs w:val="32"/>
        </w:rPr>
      </w:pPr>
      <w:r>
        <w:rPr>
          <w:rFonts w:hAnsi="仿宋_GB2312" w:eastAsia="仿宋_GB2312"/>
          <w:sz w:val="32"/>
          <w:szCs w:val="32"/>
        </w:rPr>
        <w:t>汽修企业：完成</w:t>
      </w:r>
      <w:r>
        <w:rPr>
          <w:rFonts w:eastAsia="仿宋_GB2312"/>
          <w:sz w:val="32"/>
          <w:szCs w:val="32"/>
        </w:rPr>
        <w:t>“</w:t>
      </w:r>
      <w:r>
        <w:rPr>
          <w:rFonts w:hAnsi="仿宋_GB2312" w:eastAsia="仿宋_GB2312"/>
          <w:sz w:val="32"/>
          <w:szCs w:val="32"/>
        </w:rPr>
        <w:t>活性炭</w:t>
      </w:r>
      <w:r>
        <w:rPr>
          <w:rFonts w:eastAsia="仿宋_GB2312"/>
          <w:sz w:val="32"/>
          <w:szCs w:val="32"/>
        </w:rPr>
        <w:t>+</w:t>
      </w:r>
      <w:r>
        <w:rPr>
          <w:rFonts w:hAnsi="仿宋_GB2312" w:eastAsia="仿宋_GB2312"/>
          <w:sz w:val="32"/>
          <w:szCs w:val="32"/>
        </w:rPr>
        <w:t>催化燃烧（分解）</w:t>
      </w:r>
      <w:r>
        <w:rPr>
          <w:rFonts w:eastAsia="仿宋_GB2312"/>
          <w:sz w:val="32"/>
          <w:szCs w:val="32"/>
        </w:rPr>
        <w:t>”</w:t>
      </w:r>
      <w:r>
        <w:rPr>
          <w:rFonts w:hAnsi="仿宋_GB2312" w:eastAsia="仿宋_GB2312"/>
          <w:sz w:val="32"/>
          <w:szCs w:val="32"/>
        </w:rPr>
        <w:t>工艺改造的，每日喷烤漆错时作业时段延长</w:t>
      </w:r>
      <w:r>
        <w:rPr>
          <w:rFonts w:eastAsia="仿宋_GB2312"/>
          <w:sz w:val="32"/>
          <w:szCs w:val="32"/>
        </w:rPr>
        <w:t>2</w:t>
      </w:r>
      <w:r>
        <w:rPr>
          <w:rFonts w:hAnsi="仿宋_GB2312" w:eastAsia="仿宋_GB2312"/>
          <w:sz w:val="32"/>
          <w:szCs w:val="32"/>
        </w:rPr>
        <w:t>小时以上；未完成的禁止进行喷烤漆作业。</w:t>
      </w:r>
    </w:p>
    <w:p>
      <w:pPr>
        <w:spacing w:line="560" w:lineRule="exact"/>
        <w:ind w:firstLine="640"/>
        <w:rPr>
          <w:rFonts w:eastAsia="仿宋_GB2312"/>
          <w:sz w:val="32"/>
          <w:szCs w:val="32"/>
        </w:rPr>
      </w:pPr>
      <w:r>
        <w:rPr>
          <w:rFonts w:hAnsi="仿宋_GB2312" w:eastAsia="仿宋_GB2312"/>
          <w:sz w:val="32"/>
          <w:szCs w:val="32"/>
        </w:rPr>
        <w:t>干洗店、印刷企业：每日错时生产时段延长</w:t>
      </w:r>
      <w:r>
        <w:rPr>
          <w:rFonts w:eastAsia="仿宋_GB2312"/>
          <w:sz w:val="32"/>
          <w:szCs w:val="32"/>
        </w:rPr>
        <w:t>2</w:t>
      </w:r>
      <w:r>
        <w:rPr>
          <w:rFonts w:hAnsi="仿宋_GB2312" w:eastAsia="仿宋_GB2312"/>
          <w:sz w:val="32"/>
          <w:szCs w:val="32"/>
        </w:rPr>
        <w:t>小时以上。</w:t>
      </w:r>
    </w:p>
    <w:p>
      <w:pPr>
        <w:spacing w:line="560" w:lineRule="exact"/>
        <w:ind w:firstLine="640"/>
        <w:rPr>
          <w:rFonts w:eastAsia="仿宋_GB2312"/>
          <w:sz w:val="32"/>
          <w:szCs w:val="32"/>
        </w:rPr>
      </w:pPr>
      <w:r>
        <w:rPr>
          <w:rFonts w:hAnsi="仿宋_GB2312" w:eastAsia="仿宋_GB2312"/>
          <w:sz w:val="32"/>
          <w:szCs w:val="32"/>
        </w:rPr>
        <w:t>市政施工：户外涂装、建筑外墙涂刷、道路划线、栏杆喷涂、道路沥青铺装、树木修剪等涉</w:t>
      </w:r>
      <w:r>
        <w:rPr>
          <w:rFonts w:eastAsia="仿宋_GB2312"/>
          <w:sz w:val="32"/>
          <w:szCs w:val="32"/>
        </w:rPr>
        <w:t>VOCs</w:t>
      </w:r>
      <w:r>
        <w:rPr>
          <w:rFonts w:hAnsi="仿宋_GB2312" w:eastAsia="仿宋_GB2312"/>
          <w:sz w:val="32"/>
          <w:szCs w:val="32"/>
        </w:rPr>
        <w:t>市政施工禁止作业时段延长</w:t>
      </w:r>
      <w:r>
        <w:rPr>
          <w:rFonts w:eastAsia="仿宋_GB2312"/>
          <w:sz w:val="32"/>
          <w:szCs w:val="32"/>
        </w:rPr>
        <w:t>2</w:t>
      </w:r>
      <w:r>
        <w:rPr>
          <w:rFonts w:hAnsi="仿宋_GB2312" w:eastAsia="仿宋_GB2312"/>
          <w:sz w:val="32"/>
          <w:szCs w:val="32"/>
        </w:rPr>
        <w:t>小时以上；建筑工地电焊作业在集中电焊区进行，并配套烟气收集措施</w:t>
      </w:r>
      <w:r>
        <w:rPr>
          <w:rFonts w:hint="eastAsia" w:hAnsi="仿宋_GB2312" w:eastAsia="仿宋_GB2312"/>
          <w:sz w:val="32"/>
          <w:szCs w:val="32"/>
        </w:rPr>
        <w:t>，</w:t>
      </w:r>
      <w:r>
        <w:rPr>
          <w:rFonts w:hAnsi="仿宋_GB2312" w:eastAsia="仿宋_GB2312"/>
          <w:sz w:val="32"/>
          <w:szCs w:val="32"/>
        </w:rPr>
        <w:t>无法在室内进行的电焊禁止作业时段延长</w:t>
      </w:r>
      <w:r>
        <w:rPr>
          <w:rFonts w:eastAsia="仿宋_GB2312"/>
          <w:sz w:val="32"/>
          <w:szCs w:val="32"/>
        </w:rPr>
        <w:t>2</w:t>
      </w:r>
      <w:r>
        <w:rPr>
          <w:rFonts w:hAnsi="仿宋_GB2312" w:eastAsia="仿宋_GB2312"/>
          <w:sz w:val="32"/>
          <w:szCs w:val="32"/>
        </w:rPr>
        <w:t>小时以上。</w:t>
      </w:r>
    </w:p>
    <w:p>
      <w:pPr>
        <w:spacing w:line="560" w:lineRule="exact"/>
        <w:ind w:firstLine="640"/>
        <w:rPr>
          <w:rFonts w:eastAsia="仿宋_GB2312"/>
          <w:sz w:val="32"/>
          <w:szCs w:val="32"/>
        </w:rPr>
      </w:pPr>
      <w:r>
        <w:rPr>
          <w:rFonts w:hAnsi="仿宋_GB2312" w:eastAsia="仿宋_GB2312"/>
          <w:sz w:val="32"/>
          <w:szCs w:val="32"/>
        </w:rPr>
        <w:t>餐饮单位：加大餐饮油烟检查力度，确保油烟净化装置正常运行，达标排放。禁止在划定区域外进行露天烧烤。</w:t>
      </w:r>
    </w:p>
    <w:p>
      <w:pPr>
        <w:spacing w:line="560" w:lineRule="exact"/>
        <w:ind w:firstLine="640"/>
        <w:rPr>
          <w:rFonts w:eastAsia="仿宋_GB2312"/>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）移动源污染减排措施</w:t>
      </w:r>
    </w:p>
    <w:p>
      <w:pPr>
        <w:spacing w:line="560" w:lineRule="exact"/>
        <w:ind w:firstLine="640"/>
        <w:rPr>
          <w:rFonts w:eastAsia="仿宋_GB2312"/>
          <w:sz w:val="32"/>
          <w:szCs w:val="32"/>
        </w:rPr>
      </w:pPr>
      <w:r>
        <w:rPr>
          <w:rFonts w:hAnsi="仿宋_GB2312" w:eastAsia="仿宋_GB2312"/>
          <w:sz w:val="32"/>
          <w:szCs w:val="32"/>
        </w:rPr>
        <w:t>机</w:t>
      </w:r>
      <w:r>
        <w:rPr>
          <w:rFonts w:hAnsi="仿宋_GB2312" w:eastAsia="仿宋_GB2312"/>
          <w:spacing w:val="-4"/>
          <w:sz w:val="32"/>
          <w:szCs w:val="32"/>
        </w:rPr>
        <w:t>动车：加大柴油货车和国六重型燃气车路查路检力度，严厉打击超标排放、不按规定路线行驶、违法拆除燃气车三元催化器、柴油货车污染控制装置造假、屏蔽车载诊断系统</w:t>
      </w:r>
      <w:r>
        <w:rPr>
          <w:rFonts w:hint="eastAsia" w:eastAsia="仿宋_GB2312"/>
          <w:spacing w:val="-4"/>
          <w:sz w:val="32"/>
          <w:szCs w:val="32"/>
        </w:rPr>
        <w:t>（</w:t>
      </w:r>
      <w:r>
        <w:rPr>
          <w:rFonts w:eastAsia="仿宋_GB2312"/>
          <w:spacing w:val="-4"/>
          <w:sz w:val="32"/>
          <w:szCs w:val="32"/>
        </w:rPr>
        <w:t>OBD</w:t>
      </w:r>
      <w:r>
        <w:rPr>
          <w:rFonts w:hint="eastAsia" w:eastAsia="仿宋_GB2312"/>
          <w:spacing w:val="-4"/>
          <w:sz w:val="32"/>
          <w:szCs w:val="32"/>
        </w:rPr>
        <w:t>）</w:t>
      </w:r>
      <w:r>
        <w:rPr>
          <w:rFonts w:hAnsi="仿宋_GB2312" w:eastAsia="仿宋_GB2312"/>
          <w:spacing w:val="-4"/>
          <w:sz w:val="32"/>
          <w:szCs w:val="32"/>
        </w:rPr>
        <w:t>功能等行为。禁止国四柴油渣土车进入市区规划区</w:t>
      </w:r>
      <w:r>
        <w:rPr>
          <w:rFonts w:hAnsi="仿宋_GB2312" w:eastAsia="仿宋_GB2312"/>
          <w:sz w:val="32"/>
          <w:szCs w:val="32"/>
        </w:rPr>
        <w:t>进行拉运作业。</w:t>
      </w:r>
    </w:p>
    <w:p>
      <w:pPr>
        <w:spacing w:line="560" w:lineRule="exact"/>
        <w:ind w:firstLine="640"/>
        <w:rPr>
          <w:rFonts w:eastAsia="仿宋_GB2312"/>
          <w:sz w:val="32"/>
          <w:szCs w:val="32"/>
        </w:rPr>
      </w:pPr>
      <w:r>
        <w:rPr>
          <w:rFonts w:hAnsi="仿宋_GB2312" w:eastAsia="仿宋_GB2312"/>
          <w:sz w:val="32"/>
          <w:szCs w:val="32"/>
        </w:rPr>
        <w:t>非道路移动机械：加大市区非道路移动机械执法检查力度，禁止国三以下排放标准及未悬挂号牌、未编码登记、排放不达标的非道路移动机械施工作业。</w:t>
      </w:r>
    </w:p>
    <w:p>
      <w:pPr>
        <w:spacing w:line="560" w:lineRule="exact"/>
        <w:ind w:firstLine="640" w:firstLineChars="200"/>
        <w:rPr>
          <w:rFonts w:eastAsia="仿宋_GB2312"/>
          <w:b/>
          <w:bCs/>
          <w:sz w:val="32"/>
          <w:szCs w:val="32"/>
        </w:rPr>
      </w:pPr>
      <w:r>
        <w:rPr>
          <w:rFonts w:eastAsia="仿宋_GB2312"/>
          <w:bCs/>
          <w:sz w:val="32"/>
          <w:szCs w:val="32"/>
        </w:rPr>
        <w:t>4.3.5</w:t>
      </w:r>
      <w:r>
        <w:rPr>
          <w:rFonts w:hAnsi="仿宋_GB2312" w:eastAsia="仿宋_GB2312"/>
          <w:b/>
          <w:bCs/>
          <w:sz w:val="32"/>
          <w:szCs w:val="32"/>
        </w:rPr>
        <w:t>二氧化硫（</w:t>
      </w:r>
      <w:r>
        <w:rPr>
          <w:rFonts w:eastAsia="仿宋_GB2312"/>
          <w:b/>
          <w:bCs/>
          <w:sz w:val="32"/>
          <w:szCs w:val="32"/>
        </w:rPr>
        <w:t>SO</w:t>
      </w:r>
      <w:r>
        <w:rPr>
          <w:rFonts w:eastAsia="仿宋_GB2312"/>
          <w:b/>
          <w:bCs/>
          <w:sz w:val="32"/>
          <w:szCs w:val="32"/>
          <w:vertAlign w:val="subscript"/>
        </w:rPr>
        <w:t>2</w:t>
      </w:r>
      <w:r>
        <w:rPr>
          <w:rFonts w:hAnsi="仿宋_GB2312" w:eastAsia="仿宋_GB2312"/>
          <w:b/>
          <w:bCs/>
          <w:sz w:val="32"/>
          <w:szCs w:val="32"/>
        </w:rPr>
        <w:t>）重污染应急响应措施</w:t>
      </w:r>
    </w:p>
    <w:p>
      <w:pPr>
        <w:tabs>
          <w:tab w:val="left" w:pos="1134"/>
        </w:tabs>
        <w:spacing w:line="560" w:lineRule="exact"/>
        <w:ind w:firstLine="640" w:firstLineChars="200"/>
        <w:outlineLvl w:val="1"/>
        <w:rPr>
          <w:rFonts w:eastAsia="仿宋_GB2312"/>
          <w:sz w:val="32"/>
          <w:szCs w:val="32"/>
        </w:rPr>
      </w:pPr>
      <w:r>
        <w:rPr>
          <w:rFonts w:hAnsi="仿宋_GB2312" w:eastAsia="仿宋_GB2312"/>
          <w:sz w:val="32"/>
          <w:szCs w:val="32"/>
        </w:rPr>
        <w:t>市指挥部办公室根据二氧化硫（</w:t>
      </w:r>
      <w:r>
        <w:rPr>
          <w:rFonts w:eastAsia="仿宋_GB2312"/>
          <w:sz w:val="32"/>
          <w:szCs w:val="32"/>
        </w:rPr>
        <w:t>SO</w:t>
      </w:r>
      <w:r>
        <w:rPr>
          <w:rFonts w:eastAsia="仿宋_GB2312"/>
          <w:sz w:val="32"/>
          <w:szCs w:val="32"/>
          <w:vertAlign w:val="subscript"/>
        </w:rPr>
        <w:t>2</w:t>
      </w:r>
      <w:r>
        <w:rPr>
          <w:rFonts w:hAnsi="仿宋_GB2312" w:eastAsia="仿宋_GB2312"/>
          <w:sz w:val="32"/>
          <w:szCs w:val="32"/>
        </w:rPr>
        <w:t>）监测预测值、上级部门通报的预警信息或重污染天气调度令，制定并发布针对性应急响应具体措施。</w:t>
      </w:r>
    </w:p>
    <w:p>
      <w:pPr>
        <w:tabs>
          <w:tab w:val="left" w:pos="851"/>
          <w:tab w:val="left" w:pos="910"/>
        </w:tabs>
        <w:spacing w:line="560" w:lineRule="exact"/>
        <w:ind w:firstLine="640" w:firstLineChars="200"/>
        <w:outlineLvl w:val="0"/>
        <w:rPr>
          <w:rFonts w:eastAsia="楷体_GB2312"/>
          <w:sz w:val="32"/>
          <w:szCs w:val="32"/>
        </w:rPr>
      </w:pPr>
      <w:r>
        <w:rPr>
          <w:rFonts w:eastAsia="楷体_GB2312"/>
          <w:sz w:val="32"/>
          <w:szCs w:val="32"/>
        </w:rPr>
        <w:t xml:space="preserve">4.4 </w:t>
      </w:r>
      <w:r>
        <w:rPr>
          <w:rFonts w:hAnsi="楷体_GB2312" w:eastAsia="楷体_GB2312"/>
          <w:sz w:val="32"/>
          <w:szCs w:val="32"/>
        </w:rPr>
        <w:t>信息报告</w:t>
      </w:r>
    </w:p>
    <w:p>
      <w:pPr>
        <w:spacing w:line="560" w:lineRule="exact"/>
        <w:ind w:firstLine="640"/>
        <w:rPr>
          <w:rFonts w:eastAsia="仿宋_GB2312"/>
          <w:sz w:val="32"/>
          <w:szCs w:val="32"/>
        </w:rPr>
      </w:pPr>
      <w:r>
        <w:rPr>
          <w:rFonts w:hAnsi="仿宋_GB2312" w:eastAsia="仿宋_GB2312"/>
          <w:sz w:val="32"/>
          <w:szCs w:val="32"/>
        </w:rPr>
        <w:t>市指挥部办公室及时收集、汇总和核实各县（市、区）预警发布、调整、解除以及应急响应等信息，向市人民政府和省生态环境厅报告。</w:t>
      </w:r>
    </w:p>
    <w:p>
      <w:pPr>
        <w:tabs>
          <w:tab w:val="left" w:pos="851"/>
          <w:tab w:val="left" w:pos="910"/>
        </w:tabs>
        <w:spacing w:line="560" w:lineRule="exact"/>
        <w:ind w:firstLine="640" w:firstLineChars="200"/>
        <w:outlineLvl w:val="0"/>
        <w:rPr>
          <w:rFonts w:eastAsia="楷体_GB2312"/>
          <w:sz w:val="32"/>
          <w:szCs w:val="32"/>
        </w:rPr>
      </w:pPr>
      <w:r>
        <w:rPr>
          <w:rFonts w:eastAsia="楷体_GB2312"/>
          <w:sz w:val="32"/>
          <w:szCs w:val="32"/>
        </w:rPr>
        <w:t xml:space="preserve">4.5 </w:t>
      </w:r>
      <w:r>
        <w:rPr>
          <w:rFonts w:hAnsi="楷体_GB2312" w:eastAsia="楷体_GB2312"/>
          <w:sz w:val="32"/>
          <w:szCs w:val="32"/>
        </w:rPr>
        <w:t>信息公开</w:t>
      </w:r>
    </w:p>
    <w:p>
      <w:pPr>
        <w:spacing w:line="560" w:lineRule="exact"/>
        <w:ind w:firstLine="640"/>
        <w:rPr>
          <w:rFonts w:eastAsia="仿宋_GB2312"/>
          <w:sz w:val="32"/>
          <w:szCs w:val="32"/>
        </w:rPr>
      </w:pPr>
      <w:r>
        <w:rPr>
          <w:rFonts w:hAnsi="仿宋_GB2312" w:eastAsia="仿宋_GB2312"/>
          <w:sz w:val="32"/>
          <w:szCs w:val="32"/>
        </w:rPr>
        <w:t>重污染天气预警发布后，市指挥部办公室要及时对外发布环境空气质量预报、预警级别、应急减排措施、应急响应等信息。信息发布应当及时、准确、客观。</w:t>
      </w:r>
    </w:p>
    <w:p>
      <w:pPr>
        <w:tabs>
          <w:tab w:val="left" w:pos="851"/>
          <w:tab w:val="left" w:pos="910"/>
        </w:tabs>
        <w:spacing w:line="560" w:lineRule="exact"/>
        <w:ind w:firstLine="640" w:firstLineChars="200"/>
        <w:outlineLvl w:val="0"/>
        <w:rPr>
          <w:rFonts w:eastAsia="楷体_GB2312"/>
          <w:sz w:val="32"/>
          <w:szCs w:val="32"/>
        </w:rPr>
      </w:pPr>
      <w:r>
        <w:rPr>
          <w:rFonts w:eastAsia="楷体_GB2312"/>
          <w:sz w:val="32"/>
          <w:szCs w:val="32"/>
        </w:rPr>
        <w:t xml:space="preserve">4.6 </w:t>
      </w:r>
      <w:r>
        <w:rPr>
          <w:rFonts w:hAnsi="楷体_GB2312" w:eastAsia="楷体_GB2312"/>
          <w:sz w:val="32"/>
          <w:szCs w:val="32"/>
        </w:rPr>
        <w:t>响应终止</w:t>
      </w:r>
    </w:p>
    <w:p>
      <w:pPr>
        <w:spacing w:line="560" w:lineRule="exact"/>
        <w:ind w:firstLine="640"/>
        <w:rPr>
          <w:rFonts w:eastAsia="仿宋_GB2312"/>
          <w:sz w:val="32"/>
          <w:szCs w:val="32"/>
        </w:rPr>
      </w:pPr>
      <w:r>
        <w:rPr>
          <w:rFonts w:hAnsi="仿宋_GB2312" w:eastAsia="仿宋_GB2312"/>
          <w:sz w:val="32"/>
          <w:szCs w:val="32"/>
        </w:rPr>
        <w:t>预警解除后，应急响应自动终止。</w:t>
      </w:r>
    </w:p>
    <w:p>
      <w:pPr>
        <w:tabs>
          <w:tab w:val="left" w:pos="851"/>
          <w:tab w:val="left" w:pos="910"/>
        </w:tabs>
        <w:spacing w:line="560" w:lineRule="exact"/>
        <w:ind w:firstLine="640" w:firstLineChars="200"/>
        <w:outlineLvl w:val="0"/>
        <w:rPr>
          <w:rFonts w:ascii="黑体" w:hAnsi="黑体" w:eastAsia="黑体"/>
          <w:sz w:val="32"/>
          <w:szCs w:val="32"/>
        </w:rPr>
      </w:pPr>
      <w:r>
        <w:rPr>
          <w:rFonts w:eastAsia="楷体_GB2312"/>
          <w:sz w:val="32"/>
          <w:szCs w:val="32"/>
        </w:rPr>
        <w:t xml:space="preserve">5 </w:t>
      </w:r>
      <w:r>
        <w:rPr>
          <w:rFonts w:ascii="黑体" w:hAnsi="黑体" w:eastAsia="黑体"/>
          <w:sz w:val="32"/>
          <w:szCs w:val="32"/>
        </w:rPr>
        <w:t>总结评估</w:t>
      </w:r>
    </w:p>
    <w:p>
      <w:pPr>
        <w:spacing w:line="560" w:lineRule="exact"/>
        <w:ind w:firstLine="640"/>
        <w:rPr>
          <w:rFonts w:eastAsia="仿宋_GB2312"/>
          <w:sz w:val="32"/>
          <w:szCs w:val="32"/>
        </w:rPr>
      </w:pPr>
      <w:r>
        <w:rPr>
          <w:rFonts w:hAnsi="仿宋_GB2312" w:eastAsia="仿宋_GB2312"/>
          <w:sz w:val="32"/>
          <w:szCs w:val="32"/>
        </w:rPr>
        <w:t>应急响应结束后，市指挥部办公室要及时对应对工作进行总结，评估应对效果。</w:t>
      </w:r>
    </w:p>
    <w:p>
      <w:pPr>
        <w:tabs>
          <w:tab w:val="left" w:pos="851"/>
          <w:tab w:val="left" w:pos="910"/>
        </w:tabs>
        <w:spacing w:line="560" w:lineRule="exact"/>
        <w:ind w:firstLine="640" w:firstLineChars="200"/>
        <w:outlineLvl w:val="0"/>
        <w:rPr>
          <w:rFonts w:ascii="黑体" w:hAnsi="黑体" w:eastAsia="黑体"/>
          <w:sz w:val="32"/>
          <w:szCs w:val="32"/>
        </w:rPr>
      </w:pPr>
      <w:r>
        <w:rPr>
          <w:rFonts w:eastAsia="楷体_GB2312"/>
          <w:sz w:val="32"/>
          <w:szCs w:val="32"/>
        </w:rPr>
        <w:t xml:space="preserve">6 </w:t>
      </w:r>
      <w:r>
        <w:rPr>
          <w:rFonts w:ascii="黑体" w:hAnsi="黑体" w:eastAsia="黑体"/>
          <w:sz w:val="32"/>
          <w:szCs w:val="32"/>
        </w:rPr>
        <w:t>应急保障</w:t>
      </w:r>
    </w:p>
    <w:p>
      <w:pPr>
        <w:tabs>
          <w:tab w:val="left" w:pos="851"/>
          <w:tab w:val="left" w:pos="910"/>
        </w:tabs>
        <w:spacing w:line="560" w:lineRule="exact"/>
        <w:ind w:firstLine="640" w:firstLineChars="200"/>
        <w:outlineLvl w:val="0"/>
        <w:rPr>
          <w:rFonts w:hint="eastAsia" w:ascii="楷体_GB2312" w:eastAsia="楷体_GB2312"/>
          <w:sz w:val="32"/>
          <w:szCs w:val="32"/>
        </w:rPr>
      </w:pPr>
      <w:r>
        <w:rPr>
          <w:rFonts w:eastAsia="仿宋_GB2312"/>
          <w:sz w:val="32"/>
          <w:szCs w:val="32"/>
        </w:rPr>
        <w:t>6.1</w:t>
      </w:r>
      <w:r>
        <w:rPr>
          <w:rFonts w:hint="eastAsia" w:ascii="楷体_GB2312" w:eastAsia="楷体_GB2312"/>
          <w:sz w:val="32"/>
          <w:szCs w:val="32"/>
        </w:rPr>
        <w:t xml:space="preserve"> </w:t>
      </w:r>
      <w:r>
        <w:rPr>
          <w:rFonts w:hint="eastAsia" w:ascii="楷体_GB2312" w:hAnsi="仿宋_GB2312" w:eastAsia="楷体_GB2312"/>
          <w:sz w:val="32"/>
          <w:szCs w:val="32"/>
        </w:rPr>
        <w:t>组织保障</w:t>
      </w:r>
    </w:p>
    <w:p>
      <w:pPr>
        <w:spacing w:line="560" w:lineRule="exact"/>
        <w:ind w:firstLine="640"/>
        <w:rPr>
          <w:rFonts w:eastAsia="仿宋_GB2312"/>
          <w:sz w:val="32"/>
          <w:szCs w:val="32"/>
        </w:rPr>
      </w:pPr>
      <w:r>
        <w:rPr>
          <w:rFonts w:hAnsi="仿宋_GB2312" w:eastAsia="仿宋_GB2312"/>
          <w:sz w:val="32"/>
          <w:szCs w:val="32"/>
        </w:rPr>
        <w:t>市指挥部统一指挥，加强调度督导。各县（市、区）政府要进一步完善重污染天气应急工作体系，明确部门职责，建立协同联动工作机制，统筹做好重污染天气预警、应急响应、总结评估等工作，确保重污染天气得到妥善应对。</w:t>
      </w:r>
    </w:p>
    <w:p>
      <w:pPr>
        <w:tabs>
          <w:tab w:val="left" w:pos="1134"/>
        </w:tabs>
        <w:spacing w:line="560" w:lineRule="exact"/>
        <w:ind w:firstLine="640" w:firstLineChars="200"/>
        <w:outlineLvl w:val="1"/>
        <w:rPr>
          <w:rFonts w:hint="eastAsia" w:ascii="楷体_GB2312" w:eastAsia="楷体_GB2312"/>
          <w:sz w:val="32"/>
          <w:szCs w:val="32"/>
        </w:rPr>
      </w:pPr>
      <w:r>
        <w:rPr>
          <w:rFonts w:eastAsia="仿宋_GB2312"/>
          <w:sz w:val="32"/>
          <w:szCs w:val="32"/>
        </w:rPr>
        <w:t xml:space="preserve">6.2 </w:t>
      </w:r>
      <w:r>
        <w:rPr>
          <w:rFonts w:hint="eastAsia" w:ascii="楷体_GB2312" w:hAnsi="仿宋_GB2312" w:eastAsia="楷体_GB2312"/>
          <w:sz w:val="32"/>
          <w:szCs w:val="32"/>
        </w:rPr>
        <w:t>经费保障</w:t>
      </w:r>
    </w:p>
    <w:p>
      <w:pPr>
        <w:spacing w:line="560" w:lineRule="exact"/>
        <w:ind w:firstLine="640"/>
        <w:rPr>
          <w:rFonts w:eastAsia="仿宋_GB2312"/>
          <w:sz w:val="32"/>
          <w:szCs w:val="32"/>
        </w:rPr>
      </w:pPr>
      <w:r>
        <w:rPr>
          <w:rFonts w:hAnsi="仿宋_GB2312" w:eastAsia="仿宋_GB2312"/>
          <w:sz w:val="32"/>
          <w:szCs w:val="32"/>
        </w:rPr>
        <w:t>各级政府要加大资金投入力度，将重污染天气应急所需资金按规定程序列入预算，为重污染天气应急预案及减排清单修编、应急处置、监督检查，应急基础设施建设、运行和维护以及应急技术支持等各项工作提供经费保障。</w:t>
      </w:r>
    </w:p>
    <w:p>
      <w:pPr>
        <w:tabs>
          <w:tab w:val="left" w:pos="1134"/>
        </w:tabs>
        <w:spacing w:line="560" w:lineRule="exact"/>
        <w:ind w:firstLine="640" w:firstLineChars="200"/>
        <w:outlineLvl w:val="1"/>
        <w:rPr>
          <w:rFonts w:hint="eastAsia" w:ascii="楷体_GB2312" w:eastAsia="楷体_GB2312"/>
          <w:sz w:val="32"/>
          <w:szCs w:val="32"/>
        </w:rPr>
      </w:pPr>
      <w:r>
        <w:rPr>
          <w:rFonts w:eastAsia="仿宋_GB2312"/>
          <w:sz w:val="32"/>
          <w:szCs w:val="32"/>
        </w:rPr>
        <w:t>6.3</w:t>
      </w:r>
      <w:r>
        <w:rPr>
          <w:rFonts w:hint="eastAsia" w:ascii="楷体_GB2312" w:eastAsia="楷体_GB2312"/>
          <w:sz w:val="32"/>
          <w:szCs w:val="32"/>
        </w:rPr>
        <w:t xml:space="preserve"> </w:t>
      </w:r>
      <w:r>
        <w:rPr>
          <w:rFonts w:hint="eastAsia" w:ascii="楷体_GB2312" w:hAnsi="仿宋_GB2312" w:eastAsia="楷体_GB2312"/>
          <w:sz w:val="32"/>
          <w:szCs w:val="32"/>
        </w:rPr>
        <w:t>物资保障</w:t>
      </w:r>
    </w:p>
    <w:p>
      <w:pPr>
        <w:spacing w:line="560" w:lineRule="exact"/>
        <w:ind w:firstLine="640"/>
        <w:rPr>
          <w:rFonts w:eastAsia="仿宋_GB2312"/>
          <w:sz w:val="32"/>
          <w:szCs w:val="32"/>
        </w:rPr>
      </w:pPr>
      <w:r>
        <w:rPr>
          <w:rFonts w:hAnsi="仿宋_GB2312" w:eastAsia="仿宋_GB2312"/>
          <w:sz w:val="32"/>
          <w:szCs w:val="32"/>
        </w:rPr>
        <w:t>市、县重污染天气应急指挥部要制定应急期间应急仪器、车辆、人员防护装备调配计划，明确各项应急物资的储备维护主体、种类与数量。各相关部门应根据各自职能分工，配备种类齐全、数量充足的应急仪器、车辆和防护器材等硬件装备，做好日常管理和维护保养，确保重污染天气应对工作顺利开展。</w:t>
      </w:r>
    </w:p>
    <w:p>
      <w:pPr>
        <w:tabs>
          <w:tab w:val="left" w:pos="1134"/>
        </w:tabs>
        <w:spacing w:line="560" w:lineRule="exact"/>
        <w:ind w:firstLine="640" w:firstLineChars="200"/>
        <w:outlineLvl w:val="1"/>
        <w:rPr>
          <w:rFonts w:hint="eastAsia" w:ascii="楷体_GB2312" w:eastAsia="楷体_GB2312"/>
          <w:sz w:val="32"/>
          <w:szCs w:val="32"/>
        </w:rPr>
      </w:pPr>
      <w:r>
        <w:rPr>
          <w:rFonts w:eastAsia="仿宋_GB2312"/>
          <w:sz w:val="32"/>
          <w:szCs w:val="32"/>
        </w:rPr>
        <w:t xml:space="preserve">6.4 </w:t>
      </w:r>
      <w:r>
        <w:rPr>
          <w:rFonts w:hint="eastAsia" w:ascii="楷体_GB2312" w:hAnsi="仿宋_GB2312" w:eastAsia="楷体_GB2312"/>
          <w:sz w:val="32"/>
          <w:szCs w:val="32"/>
        </w:rPr>
        <w:t>预报能力保障</w:t>
      </w:r>
    </w:p>
    <w:p>
      <w:pPr>
        <w:spacing w:line="560" w:lineRule="exact"/>
        <w:ind w:firstLine="640"/>
        <w:rPr>
          <w:rFonts w:eastAsia="仿宋_GB2312"/>
          <w:sz w:val="32"/>
          <w:szCs w:val="32"/>
        </w:rPr>
      </w:pPr>
      <w:r>
        <w:rPr>
          <w:rFonts w:hAnsi="仿宋_GB2312" w:eastAsia="仿宋_GB2312"/>
          <w:sz w:val="32"/>
          <w:szCs w:val="32"/>
        </w:rPr>
        <w:t>加强环境空气质量预报预警能力建设，建立重污染天气应急管理数据库，完善环境空气质量模拟、预报预警模型等软硬件设施，配备一定比例的预报员。</w:t>
      </w:r>
    </w:p>
    <w:p>
      <w:pPr>
        <w:tabs>
          <w:tab w:val="left" w:pos="1134"/>
        </w:tabs>
        <w:spacing w:line="560" w:lineRule="exact"/>
        <w:ind w:firstLine="640" w:firstLineChars="200"/>
        <w:outlineLvl w:val="1"/>
        <w:rPr>
          <w:rFonts w:hint="eastAsia" w:ascii="楷体_GB2312" w:eastAsia="楷体_GB2312"/>
          <w:sz w:val="32"/>
          <w:szCs w:val="32"/>
        </w:rPr>
      </w:pPr>
      <w:r>
        <w:rPr>
          <w:rFonts w:eastAsia="仿宋_GB2312"/>
          <w:sz w:val="32"/>
          <w:szCs w:val="32"/>
        </w:rPr>
        <w:t xml:space="preserve">6.5 </w:t>
      </w:r>
      <w:r>
        <w:rPr>
          <w:rFonts w:hint="eastAsia" w:ascii="楷体_GB2312" w:hAnsi="仿宋_GB2312" w:eastAsia="楷体_GB2312"/>
          <w:sz w:val="32"/>
          <w:szCs w:val="32"/>
        </w:rPr>
        <w:t>信息联络保障</w:t>
      </w:r>
    </w:p>
    <w:p>
      <w:pPr>
        <w:spacing w:line="560" w:lineRule="exact"/>
        <w:ind w:firstLine="640"/>
        <w:rPr>
          <w:rFonts w:eastAsia="仿宋_GB2312"/>
          <w:sz w:val="32"/>
          <w:szCs w:val="32"/>
        </w:rPr>
      </w:pPr>
      <w:r>
        <w:rPr>
          <w:rFonts w:hAnsi="仿宋_GB2312" w:eastAsia="仿宋_GB2312"/>
          <w:sz w:val="32"/>
          <w:szCs w:val="32"/>
        </w:rPr>
        <w:t>各级各部门要建立重污染天气应急值守制度，健全通信和信息保障机制，明确重污染天气应急负责人和联络员，并保持</w:t>
      </w:r>
      <w:r>
        <w:rPr>
          <w:rFonts w:eastAsia="仿宋_GB2312"/>
          <w:sz w:val="32"/>
          <w:szCs w:val="32"/>
        </w:rPr>
        <w:t>24</w:t>
      </w:r>
      <w:r>
        <w:rPr>
          <w:rFonts w:hAnsi="仿宋_GB2312" w:eastAsia="仿宋_GB2312"/>
          <w:sz w:val="32"/>
          <w:szCs w:val="32"/>
        </w:rPr>
        <w:t>小时通信畅通，保证应急信息和指令及时有效传达。</w:t>
      </w:r>
    </w:p>
    <w:p>
      <w:pPr>
        <w:tabs>
          <w:tab w:val="left" w:pos="851"/>
          <w:tab w:val="left" w:pos="910"/>
        </w:tabs>
        <w:spacing w:line="560" w:lineRule="exact"/>
        <w:ind w:firstLine="640" w:firstLineChars="200"/>
        <w:outlineLvl w:val="0"/>
        <w:rPr>
          <w:rFonts w:ascii="黑体" w:hAnsi="黑体" w:eastAsia="黑体"/>
          <w:sz w:val="32"/>
          <w:szCs w:val="32"/>
        </w:rPr>
      </w:pPr>
      <w:r>
        <w:rPr>
          <w:rFonts w:eastAsia="楷体_GB2312"/>
          <w:sz w:val="32"/>
          <w:szCs w:val="32"/>
        </w:rPr>
        <w:t xml:space="preserve">7 </w:t>
      </w:r>
      <w:r>
        <w:rPr>
          <w:rFonts w:ascii="黑体" w:hAnsi="黑体" w:eastAsia="黑体"/>
          <w:sz w:val="32"/>
          <w:szCs w:val="32"/>
        </w:rPr>
        <w:t>附则</w:t>
      </w:r>
    </w:p>
    <w:p>
      <w:pPr>
        <w:tabs>
          <w:tab w:val="left" w:pos="1134"/>
        </w:tabs>
        <w:spacing w:line="560" w:lineRule="exact"/>
        <w:ind w:firstLine="640" w:firstLineChars="200"/>
        <w:outlineLvl w:val="1"/>
        <w:rPr>
          <w:rFonts w:eastAsia="仿宋_GB2312"/>
          <w:sz w:val="32"/>
          <w:szCs w:val="32"/>
        </w:rPr>
      </w:pPr>
      <w:r>
        <w:rPr>
          <w:rFonts w:eastAsia="仿宋_GB2312"/>
          <w:sz w:val="32"/>
          <w:szCs w:val="32"/>
        </w:rPr>
        <w:t xml:space="preserve">7.1 </w:t>
      </w:r>
      <w:r>
        <w:rPr>
          <w:rFonts w:hint="eastAsia" w:ascii="楷体_GB2312" w:hAnsi="仿宋_GB2312" w:eastAsia="楷体_GB2312"/>
          <w:sz w:val="32"/>
          <w:szCs w:val="32"/>
        </w:rPr>
        <w:t>名词解释</w:t>
      </w:r>
    </w:p>
    <w:p>
      <w:pPr>
        <w:spacing w:line="560" w:lineRule="exact"/>
        <w:ind w:firstLine="640"/>
        <w:rPr>
          <w:rFonts w:eastAsia="仿宋_GB2312"/>
          <w:sz w:val="32"/>
          <w:szCs w:val="32"/>
        </w:rPr>
      </w:pPr>
      <w:r>
        <w:rPr>
          <w:rFonts w:hAnsi="仿宋_GB2312" w:eastAsia="仿宋_GB2312"/>
          <w:sz w:val="32"/>
          <w:szCs w:val="32"/>
        </w:rPr>
        <w:t>环境空气质量指数（</w:t>
      </w:r>
      <w:r>
        <w:rPr>
          <w:rFonts w:eastAsia="仿宋_GB2312"/>
          <w:sz w:val="32"/>
          <w:szCs w:val="32"/>
        </w:rPr>
        <w:t>AQI</w:t>
      </w:r>
      <w:r>
        <w:rPr>
          <w:rFonts w:hAnsi="仿宋_GB2312" w:eastAsia="仿宋_GB2312"/>
          <w:sz w:val="32"/>
          <w:szCs w:val="32"/>
        </w:rPr>
        <w:t>）：定量描述空气质量状况的无量纲指数。根据《环境空气质量指数（</w:t>
      </w:r>
      <w:r>
        <w:rPr>
          <w:rFonts w:eastAsia="仿宋_GB2312"/>
          <w:sz w:val="32"/>
          <w:szCs w:val="32"/>
        </w:rPr>
        <w:t>AQI</w:t>
      </w:r>
      <w:r>
        <w:rPr>
          <w:rFonts w:hAnsi="仿宋_GB2312" w:eastAsia="仿宋_GB2312"/>
          <w:sz w:val="32"/>
          <w:szCs w:val="32"/>
        </w:rPr>
        <w:t>）技术规定</w:t>
      </w:r>
      <w:r>
        <w:rPr>
          <w:rFonts w:hint="eastAsia" w:eastAsia="仿宋_GB2312"/>
          <w:sz w:val="32"/>
          <w:szCs w:val="32"/>
        </w:rPr>
        <w:t>（</w:t>
      </w:r>
      <w:r>
        <w:rPr>
          <w:rFonts w:hAnsi="仿宋_GB2312" w:eastAsia="仿宋_GB2312"/>
          <w:sz w:val="32"/>
          <w:szCs w:val="32"/>
        </w:rPr>
        <w:t>试行</w:t>
      </w:r>
      <w:r>
        <w:rPr>
          <w:rFonts w:hint="eastAsia" w:eastAsia="仿宋_GB2312"/>
          <w:sz w:val="32"/>
          <w:szCs w:val="32"/>
        </w:rPr>
        <w:t>）</w:t>
      </w:r>
      <w:r>
        <w:rPr>
          <w:rFonts w:hAnsi="仿宋_GB2312" w:eastAsia="仿宋_GB2312"/>
          <w:sz w:val="32"/>
          <w:szCs w:val="32"/>
        </w:rPr>
        <w:t>》</w:t>
      </w:r>
      <w:r>
        <w:rPr>
          <w:rFonts w:hint="eastAsia" w:eastAsia="仿宋_GB2312"/>
          <w:sz w:val="32"/>
          <w:szCs w:val="32"/>
        </w:rPr>
        <w:t>（</w:t>
      </w:r>
      <w:r>
        <w:rPr>
          <w:rFonts w:eastAsia="仿宋_GB2312"/>
          <w:sz w:val="32"/>
          <w:szCs w:val="32"/>
        </w:rPr>
        <w:t>HJ633</w:t>
      </w:r>
      <w:r>
        <w:rPr>
          <w:rFonts w:hint="eastAsia" w:eastAsia="仿宋_GB2312"/>
          <w:sz w:val="32"/>
          <w:szCs w:val="32"/>
        </w:rPr>
        <w:t>—</w:t>
      </w:r>
      <w:r>
        <w:rPr>
          <w:rFonts w:eastAsia="仿宋_GB2312"/>
          <w:sz w:val="32"/>
          <w:szCs w:val="32"/>
        </w:rPr>
        <w:t>2012</w:t>
      </w:r>
      <w:r>
        <w:rPr>
          <w:rFonts w:hint="eastAsia" w:eastAsia="仿宋_GB2312"/>
          <w:sz w:val="32"/>
          <w:szCs w:val="32"/>
        </w:rPr>
        <w:t>）</w:t>
      </w:r>
      <w:r>
        <w:rPr>
          <w:rFonts w:hAnsi="仿宋_GB2312" w:eastAsia="仿宋_GB2312"/>
          <w:sz w:val="32"/>
          <w:szCs w:val="32"/>
        </w:rPr>
        <w:t>，在空气污染监测指标基础上计算获得。</w:t>
      </w:r>
    </w:p>
    <w:p>
      <w:pPr>
        <w:spacing w:line="560" w:lineRule="exact"/>
        <w:ind w:firstLine="645"/>
        <w:rPr>
          <w:rFonts w:eastAsia="仿宋_GB2312"/>
          <w:sz w:val="32"/>
          <w:szCs w:val="32"/>
        </w:rPr>
      </w:pPr>
      <w:r>
        <w:rPr>
          <w:rFonts w:hAnsi="仿宋_GB2312" w:eastAsia="仿宋_GB2312"/>
          <w:sz w:val="32"/>
          <w:szCs w:val="32"/>
        </w:rPr>
        <w:t>重污染天气：根据《环境空气质量指数</w:t>
      </w:r>
      <w:r>
        <w:rPr>
          <w:rFonts w:hint="eastAsia" w:eastAsia="仿宋_GB2312"/>
          <w:sz w:val="32"/>
          <w:szCs w:val="32"/>
        </w:rPr>
        <w:t>（</w:t>
      </w:r>
      <w:r>
        <w:rPr>
          <w:rFonts w:eastAsia="仿宋_GB2312"/>
          <w:sz w:val="32"/>
          <w:szCs w:val="32"/>
        </w:rPr>
        <w:t>AQI</w:t>
      </w:r>
      <w:r>
        <w:rPr>
          <w:rFonts w:hint="eastAsia" w:eastAsia="仿宋_GB2312"/>
          <w:sz w:val="32"/>
          <w:szCs w:val="32"/>
        </w:rPr>
        <w:t>）</w:t>
      </w:r>
      <w:r>
        <w:rPr>
          <w:rFonts w:hAnsi="仿宋_GB2312" w:eastAsia="仿宋_GB2312"/>
          <w:sz w:val="32"/>
          <w:szCs w:val="32"/>
        </w:rPr>
        <w:t>技术规定</w:t>
      </w:r>
      <w:r>
        <w:rPr>
          <w:rFonts w:hint="eastAsia" w:eastAsia="仿宋_GB2312"/>
          <w:sz w:val="32"/>
          <w:szCs w:val="32"/>
        </w:rPr>
        <w:t>（</w:t>
      </w:r>
      <w:r>
        <w:rPr>
          <w:rFonts w:hAnsi="仿宋_GB2312" w:eastAsia="仿宋_GB2312"/>
          <w:sz w:val="32"/>
          <w:szCs w:val="32"/>
        </w:rPr>
        <w:t>试行</w:t>
      </w:r>
      <w:r>
        <w:rPr>
          <w:rFonts w:hint="eastAsia" w:eastAsia="仿宋_GB2312"/>
          <w:sz w:val="32"/>
          <w:szCs w:val="32"/>
        </w:rPr>
        <w:t>）</w:t>
      </w:r>
      <w:r>
        <w:rPr>
          <w:rFonts w:hAnsi="仿宋_GB2312" w:eastAsia="仿宋_GB2312"/>
          <w:sz w:val="32"/>
          <w:szCs w:val="32"/>
        </w:rPr>
        <w:t>》</w:t>
      </w:r>
      <w:r>
        <w:rPr>
          <w:rFonts w:hint="eastAsia" w:eastAsia="仿宋_GB2312"/>
          <w:sz w:val="32"/>
          <w:szCs w:val="32"/>
        </w:rPr>
        <w:t>（</w:t>
      </w:r>
      <w:r>
        <w:rPr>
          <w:rFonts w:eastAsia="仿宋_GB2312"/>
          <w:sz w:val="32"/>
          <w:szCs w:val="32"/>
        </w:rPr>
        <w:t>HJ633</w:t>
      </w:r>
      <w:r>
        <w:rPr>
          <w:rFonts w:hint="eastAsia" w:eastAsia="仿宋_GB2312"/>
          <w:sz w:val="32"/>
          <w:szCs w:val="32"/>
        </w:rPr>
        <w:t>—</w:t>
      </w:r>
      <w:r>
        <w:rPr>
          <w:rFonts w:eastAsia="仿宋_GB2312"/>
          <w:sz w:val="32"/>
          <w:szCs w:val="32"/>
        </w:rPr>
        <w:t>2012</w:t>
      </w:r>
      <w:r>
        <w:rPr>
          <w:rFonts w:hint="eastAsia" w:eastAsia="仿宋_GB2312"/>
          <w:sz w:val="32"/>
          <w:szCs w:val="32"/>
        </w:rPr>
        <w:t>）</w:t>
      </w:r>
      <w:r>
        <w:rPr>
          <w:rFonts w:hAnsi="仿宋_GB2312" w:eastAsia="仿宋_GB2312"/>
          <w:sz w:val="32"/>
          <w:szCs w:val="32"/>
        </w:rPr>
        <w:t>，重污染天气指环境空气质量指数</w:t>
      </w:r>
      <w:r>
        <w:rPr>
          <w:rFonts w:hint="eastAsia" w:eastAsia="仿宋_GB2312"/>
          <w:sz w:val="32"/>
          <w:szCs w:val="32"/>
        </w:rPr>
        <w:t>（</w:t>
      </w:r>
      <w:r>
        <w:rPr>
          <w:rFonts w:eastAsia="仿宋_GB2312"/>
          <w:sz w:val="32"/>
          <w:szCs w:val="32"/>
        </w:rPr>
        <w:t>AQI</w:t>
      </w:r>
      <w:r>
        <w:rPr>
          <w:rFonts w:hint="eastAsia" w:eastAsia="仿宋_GB2312"/>
          <w:sz w:val="32"/>
          <w:szCs w:val="32"/>
        </w:rPr>
        <w:t>）</w:t>
      </w:r>
      <w:r>
        <w:rPr>
          <w:rFonts w:hAnsi="仿宋_GB2312" w:eastAsia="仿宋_GB2312"/>
          <w:sz w:val="32"/>
          <w:szCs w:val="32"/>
        </w:rPr>
        <w:t>大于</w:t>
      </w:r>
      <w:r>
        <w:rPr>
          <w:rFonts w:eastAsia="仿宋_GB2312"/>
          <w:sz w:val="32"/>
          <w:szCs w:val="32"/>
        </w:rPr>
        <w:t>200</w:t>
      </w:r>
      <w:r>
        <w:rPr>
          <w:rFonts w:hAnsi="仿宋_GB2312" w:eastAsia="仿宋_GB2312"/>
          <w:sz w:val="32"/>
          <w:szCs w:val="32"/>
        </w:rPr>
        <w:t>的大气污染。</w:t>
      </w:r>
    </w:p>
    <w:p>
      <w:pPr>
        <w:tabs>
          <w:tab w:val="left" w:pos="1134"/>
        </w:tabs>
        <w:spacing w:line="560" w:lineRule="exact"/>
        <w:ind w:firstLine="640" w:firstLineChars="200"/>
        <w:outlineLvl w:val="1"/>
        <w:rPr>
          <w:rFonts w:hint="eastAsia" w:ascii="楷体_GB2312" w:eastAsia="楷体_GB2312"/>
          <w:sz w:val="32"/>
          <w:szCs w:val="32"/>
        </w:rPr>
      </w:pPr>
      <w:r>
        <w:rPr>
          <w:rFonts w:eastAsia="仿宋_GB2312"/>
          <w:sz w:val="32"/>
          <w:szCs w:val="32"/>
        </w:rPr>
        <w:t xml:space="preserve">7.2 </w:t>
      </w:r>
      <w:r>
        <w:rPr>
          <w:rFonts w:hint="eastAsia" w:ascii="楷体_GB2312" w:hAnsi="仿宋_GB2312" w:eastAsia="楷体_GB2312"/>
          <w:sz w:val="32"/>
          <w:szCs w:val="32"/>
        </w:rPr>
        <w:t>预案管理</w:t>
      </w:r>
    </w:p>
    <w:p>
      <w:pPr>
        <w:spacing w:line="560" w:lineRule="exact"/>
        <w:ind w:firstLine="645"/>
        <w:rPr>
          <w:rFonts w:eastAsia="仿宋_GB2312"/>
          <w:sz w:val="32"/>
          <w:szCs w:val="32"/>
        </w:rPr>
      </w:pPr>
      <w:r>
        <w:rPr>
          <w:rFonts w:hAnsi="仿宋_GB2312" w:eastAsia="仿宋_GB2312"/>
          <w:sz w:val="32"/>
          <w:szCs w:val="32"/>
        </w:rPr>
        <w:t>本预案由市生态环境局组织制定，并根据情况及时修订。</w:t>
      </w:r>
    </w:p>
    <w:p>
      <w:pPr>
        <w:spacing w:line="560" w:lineRule="exact"/>
        <w:ind w:firstLine="645"/>
        <w:rPr>
          <w:rFonts w:eastAsia="仿宋_GB2312"/>
          <w:sz w:val="32"/>
          <w:szCs w:val="32"/>
        </w:rPr>
      </w:pPr>
      <w:r>
        <w:rPr>
          <w:rFonts w:hAnsi="仿宋_GB2312" w:eastAsia="仿宋_GB2312"/>
          <w:sz w:val="32"/>
          <w:szCs w:val="32"/>
        </w:rPr>
        <w:t>本预案由市生态环境局负责解释。</w:t>
      </w:r>
    </w:p>
    <w:p>
      <w:pPr>
        <w:tabs>
          <w:tab w:val="left" w:pos="1134"/>
        </w:tabs>
        <w:spacing w:line="560" w:lineRule="exact"/>
        <w:ind w:firstLine="640" w:firstLineChars="200"/>
        <w:outlineLvl w:val="1"/>
        <w:rPr>
          <w:rFonts w:hint="eastAsia" w:ascii="楷体_GB2312" w:eastAsia="楷体_GB2312"/>
          <w:sz w:val="32"/>
          <w:szCs w:val="32"/>
        </w:rPr>
      </w:pPr>
      <w:r>
        <w:rPr>
          <w:rFonts w:eastAsia="仿宋_GB2312"/>
          <w:sz w:val="32"/>
          <w:szCs w:val="32"/>
        </w:rPr>
        <w:t xml:space="preserve">7.3 </w:t>
      </w:r>
      <w:r>
        <w:rPr>
          <w:rFonts w:hint="eastAsia" w:ascii="楷体_GB2312" w:hAnsi="仿宋_GB2312" w:eastAsia="楷体_GB2312"/>
          <w:sz w:val="32"/>
          <w:szCs w:val="32"/>
        </w:rPr>
        <w:t>预案实施时间</w:t>
      </w:r>
    </w:p>
    <w:p>
      <w:pPr>
        <w:spacing w:line="560" w:lineRule="exact"/>
        <w:ind w:firstLine="640"/>
        <w:rPr>
          <w:rFonts w:eastAsia="仿宋_GB2312"/>
          <w:sz w:val="32"/>
          <w:szCs w:val="32"/>
        </w:rPr>
      </w:pPr>
      <w:r>
        <w:rPr>
          <w:rFonts w:hAnsi="仿宋_GB2312" w:eastAsia="仿宋_GB2312"/>
          <w:sz w:val="32"/>
          <w:szCs w:val="32"/>
        </w:rPr>
        <w:t>本预案自印发之日起实施。</w:t>
      </w:r>
      <w:r>
        <w:rPr>
          <w:rFonts w:eastAsia="仿宋_GB2312"/>
          <w:sz w:val="32"/>
          <w:szCs w:val="32"/>
        </w:rPr>
        <w:t>2020</w:t>
      </w:r>
      <w:r>
        <w:rPr>
          <w:rFonts w:hAnsi="仿宋_GB2312" w:eastAsia="仿宋_GB2312"/>
          <w:sz w:val="32"/>
          <w:szCs w:val="32"/>
        </w:rPr>
        <w:t>年</w:t>
      </w:r>
      <w:r>
        <w:rPr>
          <w:rFonts w:eastAsia="仿宋_GB2312"/>
          <w:sz w:val="32"/>
          <w:szCs w:val="32"/>
        </w:rPr>
        <w:t>11</w:t>
      </w:r>
      <w:r>
        <w:rPr>
          <w:rFonts w:hAnsi="仿宋_GB2312" w:eastAsia="仿宋_GB2312"/>
          <w:sz w:val="32"/>
          <w:szCs w:val="32"/>
        </w:rPr>
        <w:t>月</w:t>
      </w:r>
      <w:r>
        <w:rPr>
          <w:rFonts w:eastAsia="仿宋_GB2312"/>
          <w:sz w:val="32"/>
          <w:szCs w:val="32"/>
        </w:rPr>
        <w:t>4</w:t>
      </w:r>
      <w:r>
        <w:rPr>
          <w:rFonts w:hAnsi="仿宋_GB2312" w:eastAsia="仿宋_GB2312"/>
          <w:sz w:val="32"/>
          <w:szCs w:val="32"/>
        </w:rPr>
        <w:t>日忻州市人民政府办公室印发的《忻州市重污染天气应急预案》（忻政办发〔</w:t>
      </w:r>
      <w:r>
        <w:rPr>
          <w:rFonts w:eastAsia="仿宋_GB2312"/>
          <w:sz w:val="32"/>
          <w:szCs w:val="32"/>
        </w:rPr>
        <w:t>2020</w:t>
      </w:r>
      <w:r>
        <w:rPr>
          <w:rFonts w:hAnsi="仿宋_GB2312" w:eastAsia="仿宋_GB2312"/>
          <w:sz w:val="32"/>
          <w:szCs w:val="32"/>
        </w:rPr>
        <w:t>〕</w:t>
      </w:r>
      <w:r>
        <w:rPr>
          <w:rFonts w:eastAsia="仿宋_GB2312"/>
          <w:sz w:val="32"/>
          <w:szCs w:val="32"/>
        </w:rPr>
        <w:t>123</w:t>
      </w:r>
      <w:r>
        <w:rPr>
          <w:rFonts w:hAnsi="仿宋_GB2312" w:eastAsia="仿宋_GB2312"/>
          <w:sz w:val="32"/>
          <w:szCs w:val="32"/>
        </w:rPr>
        <w:t>号）同时废止。</w:t>
      </w:r>
    </w:p>
    <w:p>
      <w:pPr>
        <w:tabs>
          <w:tab w:val="left" w:pos="1134"/>
        </w:tabs>
        <w:spacing w:line="560" w:lineRule="exact"/>
        <w:ind w:firstLine="640" w:firstLineChars="200"/>
        <w:outlineLvl w:val="1"/>
        <w:rPr>
          <w:rFonts w:eastAsia="仿宋_GB2312"/>
          <w:sz w:val="32"/>
          <w:szCs w:val="32"/>
        </w:rPr>
      </w:pPr>
    </w:p>
    <w:p>
      <w:pPr>
        <w:autoSpaceDE w:val="0"/>
        <w:autoSpaceDN w:val="0"/>
        <w:adjustRightInd w:val="0"/>
        <w:spacing w:line="560" w:lineRule="exact"/>
        <w:ind w:firstLine="640" w:firstLineChars="200"/>
        <w:rPr>
          <w:rFonts w:eastAsia="仿宋_GB2312"/>
          <w:sz w:val="32"/>
          <w:szCs w:val="32"/>
        </w:rPr>
      </w:pPr>
      <w:r>
        <w:rPr>
          <w:rFonts w:hAnsi="仿宋_GB2312" w:eastAsia="仿宋_GB2312"/>
          <w:sz w:val="32"/>
          <w:szCs w:val="32"/>
        </w:rPr>
        <w:t>附件：</w:t>
      </w:r>
      <w:r>
        <w:rPr>
          <w:rFonts w:eastAsia="仿宋_GB2312"/>
          <w:sz w:val="32"/>
          <w:szCs w:val="32"/>
        </w:rPr>
        <w:t>1.</w:t>
      </w:r>
      <w:r>
        <w:rPr>
          <w:rFonts w:hAnsi="仿宋_GB2312" w:eastAsia="仿宋_GB2312"/>
          <w:sz w:val="32"/>
          <w:szCs w:val="32"/>
        </w:rPr>
        <w:t>忻州市重污染天气应急响应流程图</w:t>
      </w:r>
    </w:p>
    <w:p>
      <w:pPr>
        <w:autoSpaceDE w:val="0"/>
        <w:autoSpaceDN w:val="0"/>
        <w:adjustRightInd w:val="0"/>
        <w:spacing w:line="560" w:lineRule="exact"/>
        <w:ind w:left="210" w:leftChars="100" w:firstLine="1440" w:firstLineChars="450"/>
        <w:rPr>
          <w:rFonts w:hint="eastAsia" w:hAnsi="仿宋_GB2312" w:eastAsia="仿宋_GB2312"/>
          <w:sz w:val="32"/>
          <w:szCs w:val="32"/>
        </w:rPr>
      </w:pPr>
      <w:r>
        <w:rPr>
          <w:rFonts w:eastAsia="仿宋_GB2312"/>
          <w:sz w:val="32"/>
          <w:szCs w:val="32"/>
        </w:rPr>
        <w:t>2.</w:t>
      </w:r>
      <w:r>
        <w:rPr>
          <w:rFonts w:hAnsi="仿宋_GB2312" w:eastAsia="仿宋_GB2312"/>
          <w:sz w:val="32"/>
          <w:szCs w:val="32"/>
        </w:rPr>
        <w:t>忻州市重污染天气应急指挥部及其办公室、成员</w:t>
      </w:r>
    </w:p>
    <w:p>
      <w:pPr>
        <w:autoSpaceDE w:val="0"/>
        <w:autoSpaceDN w:val="0"/>
        <w:adjustRightInd w:val="0"/>
        <w:spacing w:line="560" w:lineRule="exact"/>
        <w:ind w:left="210" w:leftChars="100" w:firstLine="1760" w:firstLineChars="550"/>
        <w:rPr>
          <w:rFonts w:eastAsia="仿宋_GB2312"/>
          <w:sz w:val="32"/>
          <w:szCs w:val="32"/>
        </w:rPr>
      </w:pPr>
      <w:r>
        <w:rPr>
          <w:rFonts w:hAnsi="仿宋_GB2312" w:eastAsia="仿宋_GB2312"/>
          <w:sz w:val="32"/>
          <w:szCs w:val="32"/>
        </w:rPr>
        <w:t>单位职责</w:t>
      </w:r>
    </w:p>
    <w:p>
      <w:pPr>
        <w:autoSpaceDE w:val="0"/>
        <w:autoSpaceDN w:val="0"/>
        <w:adjustRightInd w:val="0"/>
        <w:spacing w:line="560" w:lineRule="exact"/>
        <w:ind w:firstLine="1600" w:firstLineChars="500"/>
        <w:rPr>
          <w:rFonts w:eastAsia="仿宋_GB2312"/>
          <w:sz w:val="32"/>
          <w:szCs w:val="32"/>
        </w:rPr>
      </w:pPr>
      <w:r>
        <w:rPr>
          <w:rFonts w:eastAsia="仿宋_GB2312"/>
          <w:sz w:val="32"/>
          <w:szCs w:val="32"/>
        </w:rPr>
        <w:t>3.</w:t>
      </w:r>
      <w:r>
        <w:rPr>
          <w:rFonts w:hAnsi="仿宋_GB2312" w:eastAsia="仿宋_GB2312"/>
          <w:sz w:val="32"/>
          <w:szCs w:val="32"/>
        </w:rPr>
        <w:t>忻州市重污染天气应急工作组组成及职责</w:t>
      </w:r>
    </w:p>
    <w:p>
      <w:pPr>
        <w:rPr>
          <w:rFonts w:eastAsia="仿宋_GB2312"/>
          <w:sz w:val="32"/>
          <w:szCs w:val="32"/>
        </w:rPr>
      </w:pPr>
      <w:r>
        <w:rPr>
          <w:rFonts w:eastAsia="仿宋_GB2312"/>
          <w:sz w:val="32"/>
          <w:szCs w:val="32"/>
        </w:rPr>
        <w:br w:type="page"/>
      </w:r>
    </w:p>
    <w:p>
      <w:pPr>
        <w:pStyle w:val="121"/>
        <w:spacing w:after="0" w:line="560" w:lineRule="exact"/>
        <w:ind w:left="0" w:leftChars="0" w:firstLine="0" w:firstLineChars="0"/>
        <w:rPr>
          <w:rFonts w:eastAsia="仿宋_GB2312"/>
          <w:kern w:val="0"/>
          <w:position w:val="6"/>
          <w:sz w:val="32"/>
          <w:szCs w:val="36"/>
        </w:rPr>
      </w:pPr>
      <w:r>
        <w:rPr>
          <w:rFonts w:eastAsia="仿宋_GB2312"/>
          <w:kern w:val="0"/>
          <w:position w:val="6"/>
          <w:sz w:val="32"/>
          <w:szCs w:val="36"/>
        </w:rPr>
        <w:t>附件1</w:t>
      </w:r>
      <w:r>
        <w:rPr>
          <w:rFonts w:hint="eastAsia" w:eastAsia="仿宋_GB2312"/>
          <w:kern w:val="0"/>
          <w:position w:val="6"/>
          <w:sz w:val="32"/>
          <w:szCs w:val="36"/>
        </w:rPr>
        <w:t>：</w:t>
      </w:r>
    </w:p>
    <w:p>
      <w:pPr>
        <w:autoSpaceDE w:val="0"/>
        <w:autoSpaceDN w:val="0"/>
        <w:adjustRightInd w:val="0"/>
        <w:spacing w:line="560" w:lineRule="exact"/>
        <w:jc w:val="center"/>
        <w:rPr>
          <w:rFonts w:hint="eastAsia" w:ascii="方正大标宋简体" w:eastAsia="方正大标宋简体"/>
        </w:rPr>
      </w:pPr>
      <w:r>
        <w:rPr>
          <w:rFonts w:hint="eastAsia" w:ascii="方正大标宋简体" w:eastAsia="方正大标宋简体"/>
          <w:kern w:val="0"/>
          <w:position w:val="6"/>
          <w:sz w:val="44"/>
          <w:szCs w:val="44"/>
        </w:rPr>
        <w:t>忻州市重污染天气应急响应流程</w:t>
      </w:r>
    </w:p>
    <w:p>
      <w:pPr>
        <w:pStyle w:val="123"/>
        <w:sectPr>
          <w:footerReference r:id="rId3" w:type="default"/>
          <w:footerReference r:id="rId4" w:type="even"/>
          <w:pgSz w:w="11906" w:h="16838"/>
          <w:pgMar w:top="2098" w:right="1588" w:bottom="1701" w:left="1588" w:header="851" w:footer="1134" w:gutter="0"/>
          <w:pgNumType w:fmt="numberInDash"/>
          <w:cols w:space="0" w:num="1"/>
          <w:titlePg/>
          <w:docGrid w:type="lines" w:linePitch="312" w:charSpace="0"/>
        </w:sectPr>
      </w:pPr>
      <w:r>
        <w:rPr>
          <w:rFonts w:hint="default" w:ascii="Times New Roman" w:hAnsi="Times New Roman" w:eastAsia="宋体" w:cs="Times New Roman"/>
          <w:kern w:val="2"/>
          <w:sz w:val="21"/>
          <w:szCs w:val="21"/>
          <w:lang w:val="en-US" w:eastAsia="zh-CN" w:bidi="ar"/>
        </w:rPr>
        <w:pict>
          <v:group id="_x0000_s1814" o:spid="_x0000_s1814" o:spt="203" style="height:591.5pt;width:454.45pt;" coordsize="5771515,7512050" editas="canvas">
            <o:lock v:ext="edit"/>
            <v:shape id="_x0000_s1815" o:spid="_x0000_s1815" o:spt="100" style="position:absolute;left:0;top:0;height:7512050;width:5771515;" filled="f" stroked="f" coordsize="21600,21600" adj=",">
              <v:fill on="f" focussize="0,0"/>
              <v:stroke on="f"/>
              <v:imagedata o:title=""/>
              <o:lock v:ext="edit" aspectratio="t"/>
            </v:shape>
            <v:rect id="矩形 1" o:spid="_x0000_s1816" o:spt="1" style="position:absolute;left:2475230;top:306070;height:394970;width:859155;"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监测预报</w:t>
                    </w:r>
                  </w:p>
                </w:txbxContent>
              </v:textbox>
            </v:rect>
            <v:rect id="矩形 2" o:spid="_x0000_s1817" o:spt="1" style="position:absolute;left:4657725;top:3604260;height:394335;width:857885;"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办公室</w:t>
                    </w:r>
                  </w:p>
                </w:txbxContent>
              </v:textbox>
            </v:rect>
            <v:rect id="矩形 4" o:spid="_x0000_s1818" o:spt="1" style="position:absolute;left:4657725;top:4128770;height:394335;width:857885;"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sz w:val="20"/>
                        <w:szCs w:val="20"/>
                        <w:lang w:val="en-US"/>
                      </w:rPr>
                    </w:pPr>
                    <w:r>
                      <w:rPr>
                        <w:rFonts w:hint="eastAsia" w:ascii="Times New Roman" w:hAnsi="Times New Roman" w:eastAsia="宋体" w:cs="宋体"/>
                        <w:color w:val="000000"/>
                        <w:kern w:val="2"/>
                        <w:sz w:val="20"/>
                        <w:szCs w:val="20"/>
                        <w:lang w:val="en-US" w:eastAsia="zh-CN" w:bidi="ar"/>
                      </w:rPr>
                      <w:t>预报预警组</w:t>
                    </w:r>
                  </w:p>
                </w:txbxContent>
              </v:textbox>
            </v:rect>
            <v:rect id="矩形 5" o:spid="_x0000_s1819" o:spt="1" style="position:absolute;left:4657725;top:4637405;height:394970;width:857885;"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sz w:val="20"/>
                        <w:szCs w:val="20"/>
                        <w:lang w:val="en-US"/>
                      </w:rPr>
                    </w:pPr>
                    <w:r>
                      <w:rPr>
                        <w:rFonts w:hint="eastAsia" w:ascii="Times New Roman" w:hAnsi="Times New Roman" w:eastAsia="宋体" w:cs="宋体"/>
                        <w:color w:val="000000"/>
                        <w:kern w:val="2"/>
                        <w:sz w:val="20"/>
                        <w:szCs w:val="20"/>
                        <w:lang w:val="en-US" w:eastAsia="zh-CN" w:bidi="ar"/>
                      </w:rPr>
                      <w:t>督导检查组</w:t>
                    </w:r>
                  </w:p>
                </w:txbxContent>
              </v:textbox>
            </v:rect>
            <v:rect id="矩形 6" o:spid="_x0000_s1820" o:spt="1" style="position:absolute;left:4657725;top:5135880;height:394970;width:857885;"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专家组</w:t>
                    </w:r>
                  </w:p>
                </w:txbxContent>
              </v:textbox>
            </v:rect>
            <v:rect id="矩形 7" o:spid="_x0000_s1821" o:spt="1" style="position:absolute;left:4657725;top:5633085;height:394335;width:857885;"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sz w:val="20"/>
                        <w:szCs w:val="20"/>
                        <w:lang w:val="en-US"/>
                      </w:rPr>
                    </w:pPr>
                    <w:r>
                      <w:rPr>
                        <w:rFonts w:hint="eastAsia" w:ascii="Times New Roman" w:hAnsi="Times New Roman" w:eastAsia="宋体" w:cs="宋体"/>
                        <w:color w:val="000000"/>
                        <w:kern w:val="2"/>
                        <w:sz w:val="20"/>
                        <w:szCs w:val="20"/>
                        <w:lang w:val="en-US" w:eastAsia="zh-CN" w:bidi="ar"/>
                      </w:rPr>
                      <w:t>应急保障组</w:t>
                    </w:r>
                  </w:p>
                </w:txbxContent>
              </v:textbox>
            </v:rect>
            <v:rect id="矩形 8" o:spid="_x0000_s1822" o:spt="1" style="position:absolute;left:4657725;top:6122035;height:394335;width:857885;"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sz w:val="20"/>
                        <w:szCs w:val="20"/>
                        <w:lang w:val="en-US"/>
                      </w:rPr>
                    </w:pPr>
                    <w:r>
                      <w:rPr>
                        <w:rFonts w:hint="eastAsia" w:ascii="Times New Roman" w:hAnsi="Times New Roman" w:eastAsia="宋体" w:cs="宋体"/>
                        <w:color w:val="000000"/>
                        <w:kern w:val="2"/>
                        <w:sz w:val="20"/>
                        <w:szCs w:val="20"/>
                        <w:lang w:val="en-US" w:eastAsia="zh-CN" w:bidi="ar"/>
                      </w:rPr>
                      <w:t>宣传报道组</w:t>
                    </w:r>
                  </w:p>
                </w:txbxContent>
              </v:textbox>
            </v:rect>
            <v:rect id="矩形 9" o:spid="_x0000_s1823" o:spt="1" style="position:absolute;left:2253615;top:1036320;height:394970;width:1309370;"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信息接收与处理</w:t>
                    </w:r>
                  </w:p>
                </w:txbxContent>
              </v:textbox>
            </v:rect>
            <v:rect id="矩形 10" o:spid="_x0000_s1824" o:spt="1" style="position:absolute;left:2067560;top:1754505;height:488315;width:1682750;"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line="240" w:lineRule="exact"/>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市指挥部办公室</w:t>
                    </w:r>
                  </w:p>
                  <w:p>
                    <w:pPr>
                      <w:keepNext w:val="0"/>
                      <w:keepLines w:val="0"/>
                      <w:widowControl w:val="0"/>
                      <w:suppressLineNumbers w:val="0"/>
                      <w:spacing w:before="0" w:beforeAutospacing="0" w:after="0" w:afterAutospacing="0" w:line="240" w:lineRule="exact"/>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分析研判启动应急响应</w:t>
                    </w:r>
                  </w:p>
                </w:txbxContent>
              </v:textbox>
            </v:rect>
            <v:shape id="直接箭头连接符 11" o:spid="_x0000_s1825" o:spt="32" type="#_x0000_t32" style="position:absolute;left:2905760;top:701040;height:335280;width:3810;" filled="f" stroked="t" coordsize="21600,21600">
              <v:path arrowok="t"/>
              <v:fill on="f" focussize="0,0"/>
              <v:stroke weight="0.5pt" color="#5B9BD5" endarrow="block"/>
              <v:imagedata o:title=""/>
              <o:lock v:ext="edit"/>
            </v:shape>
            <v:shape id="直接箭头连接符 12" o:spid="_x0000_s1826" o:spt="32" type="#_x0000_t32" style="position:absolute;left:2908300;top:1431290;height:323215;width:1905;" filled="f" stroked="t" coordsize="21600,21600">
              <v:path arrowok="t"/>
              <v:fill on="f" focussize="0,0"/>
              <v:stroke weight="0.5pt" color="#5B9BD5" endarrow="block"/>
              <v:imagedata o:title=""/>
              <o:lock v:ext="edit"/>
            </v:shape>
            <v:line id="直接连接符 13" o:spid="_x0000_s1827" o:spt="20" style="position:absolute;left:673100;top:2579370;height:0;width:4474210;" stroked="t" coordsize="21600,21600">
              <v:path arrowok="t"/>
              <v:fill focussize="0,0"/>
              <v:stroke weight="0.5pt" color="#5B9BD5"/>
              <v:imagedata o:title=""/>
              <o:lock v:ext="edit"/>
            </v:line>
            <v:shape id="直接箭头连接符 14" o:spid="_x0000_s1828" o:spt="32" type="#_x0000_t32" style="position:absolute;left:674370;top:2573655;height:260985;width:635;" filled="f" stroked="t" coordsize="21600,21600">
              <v:path arrowok="t"/>
              <v:fill on="f" focussize="0,0"/>
              <v:stroke weight="0.5pt" color="#5B9BD5" endarrow="block"/>
              <v:imagedata o:title=""/>
              <o:lock v:ext="edit"/>
            </v:shape>
            <v:shape id="直接箭头连接符 15" o:spid="_x0000_s1829" o:spt="32" type="#_x0000_t32" style="position:absolute;left:2905760;top:2243455;flip:x;height:591185;width:4445;" filled="f" stroked="t" coordsize="21600,21600">
              <v:path arrowok="t"/>
              <v:fill on="f" focussize="0,0"/>
              <v:stroke weight="0.5pt" color="#5B9BD5" endarrow="block"/>
              <v:imagedata o:title=""/>
              <o:lock v:ext="edit"/>
            </v:shape>
            <v:rect id="矩形 16" o:spid="_x0000_s1830" o:spt="1" style="position:absolute;left:268605;top:2840990;height:285115;width:758190;"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Ⅰ级响应</w:t>
                    </w:r>
                  </w:p>
                </w:txbxContent>
              </v:textbox>
            </v:rect>
            <v:rect id="矩形 17" o:spid="_x0000_s1831" o:spt="1" style="position:absolute;left:1410970;top:2840990;height:285115;width:741680;"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Ⅱ级响应</w:t>
                    </w:r>
                  </w:p>
                </w:txbxContent>
              </v:textbox>
            </v:rect>
            <v:rect id="矩形 18" o:spid="_x0000_s1832" o:spt="1" style="position:absolute;left:2540635;top:2840990;height:285115;width:734695;"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Ⅲ级响应</w:t>
                    </w:r>
                  </w:p>
                </w:txbxContent>
              </v:textbox>
            </v:rect>
            <v:shape id="直接箭头连接符 19" o:spid="_x0000_s1833" o:spt="32" type="#_x0000_t32" style="position:absolute;left:1027430;top:2983865;height:635;width:383540;" filled="f" stroked="t" coordsize="21600,21600">
              <v:path arrowok="t"/>
              <v:fill on="f" focussize="0,0"/>
              <v:stroke weight="0.5pt" color="#5B9BD5" startarrow="block" endarrow="block"/>
              <v:imagedata o:title=""/>
              <o:lock v:ext="edit"/>
            </v:shape>
            <v:line id="直接连接符 20" o:spid="_x0000_s1834" o:spt="20" style="position:absolute;left:673100;top:3128645;height:363855;width:0;" stroked="t" coordsize="21600,21600">
              <v:path arrowok="t"/>
              <v:fill focussize="0,0"/>
              <v:stroke weight="0.5pt" color="#5B9BD5"/>
              <v:imagedata o:title=""/>
              <o:lock v:ext="edit"/>
            </v:line>
            <v:line id="直接连接符 21" o:spid="_x0000_s1835" o:spt="20" style="position:absolute;left:5139690;top:3128645;height:363855;width:0;" stroked="t" coordsize="21600,21600">
              <v:path arrowok="t"/>
              <v:fill focussize="0,0"/>
              <v:stroke weight="0.5pt" color="#5B9BD5"/>
              <v:imagedata o:title=""/>
              <o:lock v:ext="edit"/>
            </v:line>
            <v:line id="直接连接符 22" o:spid="_x0000_s1836" o:spt="20" style="position:absolute;left:669925;top:3492500;height:0;width:4469765;" stroked="t" coordsize="21600,21600">
              <v:path arrowok="t"/>
              <v:fill focussize="0,0"/>
              <v:stroke weight="0.5pt" color="#5B9BD5"/>
              <v:imagedata o:title=""/>
              <o:lock v:ext="edit"/>
            </v:line>
            <v:shape id="直接箭头连接符 23" o:spid="_x0000_s1837" o:spt="32" type="#_x0000_t32" style="position:absolute;left:2912745;top:3490595;height:1049655;width:1905;" filled="f" stroked="t" coordsize="21600,21600">
              <v:path arrowok="t"/>
              <v:fill on="f" focussize="0,0"/>
              <v:stroke weight="0.5pt" color="#5B9BD5" endarrow="block"/>
              <v:imagedata o:title=""/>
              <o:lock v:ext="edit"/>
            </v:shape>
            <v:rect id="矩形 24" o:spid="_x0000_s1838" o:spt="1" style="position:absolute;left:2353945;top:4540250;height:285115;width:1111250;"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采取响应措施</w:t>
                    </w:r>
                  </w:p>
                </w:txbxContent>
              </v:textbox>
            </v:rect>
            <v:shape id="直接箭头连接符 25" o:spid="_x0000_s1839" o:spt="32" type="#_x0000_t32" style="position:absolute;left:2910205;top:4829810;height:375920;width:1270;" filled="f" stroked="t" coordsize="21600,21600">
              <v:path arrowok="t"/>
              <v:fill on="f" focussize="0,0"/>
              <v:stroke weight="0.5pt" color="#5B9BD5" endarrow="block"/>
              <v:imagedata o:title=""/>
              <o:lock v:ext="edit"/>
            </v:shape>
            <v:rect id="矩形 26" o:spid="_x0000_s1840" o:spt="1" style="position:absolute;left:2143760;top:5205730;height:466090;width:1532890;"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市指挥部办公室</w:t>
                    </w:r>
                  </w:p>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会商研判结束应急响应</w:t>
                    </w:r>
                  </w:p>
                  <w:p>
                    <w:pPr>
                      <w:pStyle w:val="29"/>
                      <w:keepNext w:val="0"/>
                      <w:keepLines w:val="0"/>
                      <w:widowControl w:val="0"/>
                      <w:suppressLineNumbers w:val="0"/>
                      <w:suppressAutoHyphens/>
                      <w:spacing w:before="0" w:beforeAutospacing="0" w:after="120" w:afterAutospacing="0"/>
                      <w:ind w:left="420" w:leftChars="200" w:right="0" w:firstLine="480" w:firstLineChars="200"/>
                      <w:jc w:val="both"/>
                      <w:rPr>
                        <w:lang w:val="en-US"/>
                      </w:rPr>
                    </w:pPr>
                  </w:p>
                </w:txbxContent>
              </v:textbox>
            </v:rect>
            <v:shape id="直接箭头连接符 27" o:spid="_x0000_s1841" o:spt="32" type="#_x0000_t32" style="position:absolute;left:2917190;top:5669915;height:516255;width:1905;" filled="f" stroked="t" coordsize="21600,21600">
              <v:path arrowok="t"/>
              <v:fill on="f" focussize="0,0"/>
              <v:stroke weight="0.5pt" color="#5B9BD5" endarrow="block"/>
              <v:imagedata o:title=""/>
              <o:lock v:ext="edit"/>
            </v:shape>
            <v:rect id="矩形 28" o:spid="_x0000_s1842" o:spt="1" style="position:absolute;left:2362835;top:7075805;height:285115;width:1111250;"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总结评估</w:t>
                    </w:r>
                  </w:p>
                </w:txbxContent>
              </v:textbox>
            </v:rect>
            <v:shape id="直接箭头连接符 29" o:spid="_x0000_s1843" o:spt="32" type="#_x0000_t32" style="position:absolute;left:2908300;top:6471285;height:615315;width:1905;" filled="f" stroked="t" coordsize="21600,21600">
              <v:path arrowok="t"/>
              <v:fill on="f" focussize="0,0"/>
              <v:stroke weight="0.5pt" color="#5B9BD5" endarrow="block"/>
              <v:imagedata o:title=""/>
              <o:lock v:ext="edit"/>
            </v:shape>
            <v:rect id="矩形 30" o:spid="_x0000_s1844" o:spt="1" style="position:absolute;left:2362835;top:6186170;height:285115;width:1111250;"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eastAsia" w:ascii="Times New Roman" w:hAnsi="Times New Roman" w:eastAsia="宋体" w:cs="宋体"/>
                        <w:color w:val="000000"/>
                        <w:kern w:val="2"/>
                        <w:sz w:val="21"/>
                        <w:szCs w:val="21"/>
                        <w:lang w:val="en-US" w:eastAsia="zh-CN" w:bidi="ar"/>
                      </w:rPr>
                      <w:t>结束响应</w:t>
                    </w:r>
                  </w:p>
                </w:txbxContent>
              </v:textbox>
            </v:rect>
            <v:line id="直接连接符 31" o:spid="_x0000_s1845" o:spt="20" style="position:absolute;left:4306570;top:3789680;flip:x;height:0;width:345440;" stroked="t" coordsize="21600,21600">
              <v:path arrowok="t"/>
              <v:fill focussize="0,0"/>
              <v:stroke weight="0.5pt" color="#5B9BD5"/>
              <v:imagedata o:title=""/>
              <o:lock v:ext="edit"/>
            </v:line>
            <v:line id="直接连接符 32" o:spid="_x0000_s1846" o:spt="20" style="position:absolute;left:4306570;top:4333240;flip:x;height:0;width:345440;" stroked="t" coordsize="21600,21600">
              <v:path arrowok="t"/>
              <v:fill focussize="0,0"/>
              <v:stroke weight="0.5pt" color="#5B9BD5"/>
              <v:imagedata o:title=""/>
              <o:lock v:ext="edit"/>
            </v:line>
            <v:line id="直接连接符 33" o:spid="_x0000_s1847" o:spt="20" style="position:absolute;left:4306570;top:4836795;flip:x;height:0;width:345440;" stroked="t" coordsize="21600,21600">
              <v:path arrowok="t"/>
              <v:fill focussize="0,0"/>
              <v:stroke weight="0.5pt" color="#5B9BD5"/>
              <v:imagedata o:title=""/>
              <o:lock v:ext="edit"/>
            </v:line>
            <v:line id="直接连接符 34" o:spid="_x0000_s1848" o:spt="20" style="position:absolute;left:4306570;top:5333365;flip:x;height:0;width:345440;" stroked="t" coordsize="21600,21600">
              <v:path arrowok="t"/>
              <v:fill focussize="0,0"/>
              <v:stroke weight="0.5pt" color="#5B9BD5"/>
              <v:imagedata o:title=""/>
              <o:lock v:ext="edit"/>
            </v:line>
            <v:line id="直接连接符 35" o:spid="_x0000_s1849" o:spt="20" style="position:absolute;left:4306570;top:5826760;flip:x;height:0;width:345440;" stroked="t" coordsize="21600,21600">
              <v:path arrowok="t"/>
              <v:fill focussize="0,0"/>
              <v:stroke weight="0.5pt" color="#5B9BD5"/>
              <v:imagedata o:title=""/>
              <o:lock v:ext="edit"/>
            </v:line>
            <v:line id="直接连接符 36" o:spid="_x0000_s1850" o:spt="20" style="position:absolute;left:4306570;top:6318250;flip:x;height:0;width:345440;" stroked="t" coordsize="21600,21600">
              <v:path arrowok="t"/>
              <v:fill focussize="0,0"/>
              <v:stroke weight="0.5pt" color="#5B9BD5"/>
              <v:imagedata o:title=""/>
              <o:lock v:ext="edit"/>
            </v:line>
            <v:line id="直接连接符 37" o:spid="_x0000_s1851" o:spt="20" style="position:absolute;left:4305935;top:3789680;height:2531745;width:0;" stroked="t" coordsize="21600,21600">
              <v:path arrowok="t"/>
              <v:fill focussize="0,0"/>
              <v:stroke weight="0.5pt" color="#5B9BD5"/>
              <v:imagedata o:title=""/>
              <o:lock v:ext="edit"/>
            </v:line>
            <v:shape id="直接箭头连接符 38" o:spid="_x0000_s1852" o:spt="32" type="#_x0000_t32" style="position:absolute;left:3465195;top:4678680;flip:x;height:4445;width:840105;" filled="f" stroked="t" coordsize="21600,21600">
              <v:path arrowok="t"/>
              <v:fill on="f" focussize="0,0"/>
              <v:stroke weight="0.5pt" color="#5B9BD5" endarrow="block"/>
              <v:imagedata o:title=""/>
              <o:lock v:ext="edit"/>
            </v:shape>
            <v:rect id="矩形 39" o:spid="_x0000_s1853" o:spt="1" style="position:absolute;left:3661410;top:2840990;height:285115;width:734695;"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default" w:ascii="Times New Roman" w:hAnsi="Times New Roman" w:eastAsia="宋体" w:cs="Times New Roman"/>
                        <w:color w:val="000000"/>
                        <w:kern w:val="2"/>
                        <w:sz w:val="21"/>
                        <w:szCs w:val="21"/>
                        <w:lang w:val="en-US" w:eastAsia="zh-CN" w:bidi="ar"/>
                      </w:rPr>
                      <w:t>O</w:t>
                    </w:r>
                    <w:r>
                      <w:rPr>
                        <w:rFonts w:hint="default" w:ascii="Times New Roman" w:hAnsi="Times New Roman" w:eastAsia="宋体" w:cs="Times New Roman"/>
                        <w:color w:val="000000"/>
                        <w:kern w:val="2"/>
                        <w:sz w:val="21"/>
                        <w:szCs w:val="21"/>
                        <w:vertAlign w:val="subscript"/>
                        <w:lang w:val="en-US" w:eastAsia="zh-CN" w:bidi="ar"/>
                      </w:rPr>
                      <w:t>3</w:t>
                    </w:r>
                    <w:r>
                      <w:rPr>
                        <w:rFonts w:hint="eastAsia" w:ascii="Times New Roman" w:hAnsi="Times New Roman" w:eastAsia="宋体" w:cs="宋体"/>
                        <w:color w:val="000000"/>
                        <w:kern w:val="2"/>
                        <w:sz w:val="21"/>
                        <w:szCs w:val="21"/>
                        <w:lang w:val="en-US" w:eastAsia="zh-CN" w:bidi="ar"/>
                      </w:rPr>
                      <w:t>响应</w:t>
                    </w:r>
                  </w:p>
                </w:txbxContent>
              </v:textbox>
            </v:rect>
            <v:rect id="矩形 40" o:spid="_x0000_s1854" o:spt="1" style="position:absolute;left:4780915;top:2840990;height:285115;width:734695;" filled="f" stroked="t" coordsize="21600,21600">
              <v:path/>
              <v:fill on="f" focussize="0,0"/>
              <v:stroke weight="1pt" color="#5B9BD5"/>
              <v:imagedata o:title=""/>
              <o:lock v:ext="edit"/>
              <v:textbox>
                <w:txbxContent>
                  <w:p>
                    <w:pPr>
                      <w:keepNext w:val="0"/>
                      <w:keepLines w:val="0"/>
                      <w:widowControl w:val="0"/>
                      <w:suppressLineNumbers w:val="0"/>
                      <w:spacing w:before="0" w:beforeAutospacing="0" w:after="0" w:afterAutospacing="0"/>
                      <w:ind w:left="0" w:right="0"/>
                      <w:jc w:val="center"/>
                      <w:rPr>
                        <w:color w:val="000000"/>
                        <w:lang w:val="en-US"/>
                      </w:rPr>
                    </w:pPr>
                    <w:r>
                      <w:rPr>
                        <w:rFonts w:hint="default" w:ascii="Times New Roman" w:hAnsi="Times New Roman" w:eastAsia="宋体" w:cs="Times New Roman"/>
                        <w:color w:val="000000"/>
                        <w:kern w:val="2"/>
                        <w:sz w:val="21"/>
                        <w:szCs w:val="21"/>
                        <w:lang w:val="en-US" w:eastAsia="zh-CN" w:bidi="ar"/>
                      </w:rPr>
                      <w:t>SO</w:t>
                    </w:r>
                    <w:r>
                      <w:rPr>
                        <w:rFonts w:hint="default" w:ascii="Times New Roman" w:hAnsi="Times New Roman" w:eastAsia="宋体" w:cs="Times New Roman"/>
                        <w:color w:val="000000"/>
                        <w:kern w:val="2"/>
                        <w:sz w:val="21"/>
                        <w:szCs w:val="21"/>
                        <w:vertAlign w:val="subscript"/>
                        <w:lang w:val="en-US" w:eastAsia="zh-CN" w:bidi="ar"/>
                      </w:rPr>
                      <w:t>2</w:t>
                    </w:r>
                    <w:r>
                      <w:rPr>
                        <w:rFonts w:hint="eastAsia" w:ascii="Times New Roman" w:hAnsi="Times New Roman" w:eastAsia="宋体" w:cs="宋体"/>
                        <w:color w:val="000000"/>
                        <w:kern w:val="2"/>
                        <w:sz w:val="21"/>
                        <w:szCs w:val="21"/>
                        <w:lang w:val="en-US" w:eastAsia="zh-CN" w:bidi="ar"/>
                      </w:rPr>
                      <w:t>响应</w:t>
                    </w:r>
                  </w:p>
                </w:txbxContent>
              </v:textbox>
            </v:rect>
            <v:shape id="直接箭头连接符 41" o:spid="_x0000_s1855" o:spt="32" type="#_x0000_t32" style="position:absolute;left:2152650;top:2983865;height:635;width:383540;" filled="f" stroked="t" coordsize="21600,21600">
              <v:path arrowok="t"/>
              <v:fill on="f" focussize="0,0"/>
              <v:stroke weight="0.5pt" color="#5B9BD5" startarrow="block" endarrow="block"/>
              <v:imagedata o:title=""/>
              <o:lock v:ext="edit"/>
            </v:shape>
            <v:shape id="直接箭头连接符 42" o:spid="_x0000_s1856" o:spt="32" type="#_x0000_t32" style="position:absolute;left:3275330;top:2983865;height:635;width:384175;" filled="f" stroked="t" coordsize="21600,21600">
              <v:path arrowok="t"/>
              <v:fill on="f" focussize="0,0"/>
              <v:stroke weight="0.5pt" color="#5B9BD5" startarrow="block" endarrow="block"/>
              <v:imagedata o:title=""/>
              <o:lock v:ext="edit"/>
            </v:shape>
            <v:shape id="直接箭头连接符 43" o:spid="_x0000_s1857" o:spt="32" type="#_x0000_t32" style="position:absolute;left:4397375;top:2983865;height:635;width:383540;" filled="f" stroked="t" coordsize="21600,21600">
              <v:path arrowok="t"/>
              <v:fill on="f" focussize="0,0"/>
              <v:stroke weight="0.5pt" color="#5B9BD5" startarrow="block" endarrow="block"/>
              <v:imagedata o:title=""/>
              <o:lock v:ext="edit"/>
            </v:shape>
            <v:shape id="直接箭头连接符 44" o:spid="_x0000_s1858" o:spt="32" type="#_x0000_t32" style="position:absolute;left:5144770;top:2577465;flip:x;height:257175;width:2540;" filled="f" stroked="t" coordsize="21600,21600">
              <v:path arrowok="t"/>
              <v:fill on="f" focussize="0,0"/>
              <v:stroke weight="0.5pt" color="#5B9BD5" endarrow="block"/>
              <v:imagedata o:title=""/>
              <o:lock v:ext="edit"/>
            </v:shape>
            <v:shape id="直接箭头连接符 45" o:spid="_x0000_s1859" o:spt="32" type="#_x0000_t32" style="position:absolute;left:1774190;top:2577465;flip:x;height:257175;width:2540;" filled="f" stroked="t" coordsize="21600,21600">
              <v:path arrowok="t"/>
              <v:fill on="f" focussize="0,0"/>
              <v:stroke weight="0.5pt" color="#5B9BD5" endarrow="block"/>
              <v:imagedata o:title=""/>
              <o:lock v:ext="edit"/>
            </v:shape>
            <v:shape id="直接箭头连接符 46" o:spid="_x0000_s1860" o:spt="32" type="#_x0000_t32" style="position:absolute;left:4032885;top:2577465;flip:x;height:257175;width:3175;" filled="f" stroked="t" coordsize="21600,21600">
              <v:path arrowok="t"/>
              <v:fill on="f" focussize="0,0"/>
              <v:stroke weight="0.5pt" color="#5B9BD5" endarrow="block"/>
              <v:imagedata o:title=""/>
              <o:lock v:ext="edit"/>
            </v:shape>
            <w10:wrap type="none"/>
            <w10:anchorlock/>
          </v:group>
        </w:pict>
      </w:r>
    </w:p>
    <w:p>
      <w:pPr>
        <w:jc w:val="left"/>
        <w:rPr>
          <w:rFonts w:eastAsia="仿宋_GB2312"/>
          <w:kern w:val="0"/>
          <w:sz w:val="32"/>
          <w:szCs w:val="32"/>
        </w:rPr>
      </w:pPr>
      <w:r>
        <w:rPr>
          <w:rFonts w:eastAsia="仿宋_GB2312"/>
          <w:kern w:val="0"/>
          <w:sz w:val="32"/>
          <w:szCs w:val="32"/>
        </w:rPr>
        <w:t>附件2</w:t>
      </w:r>
      <w:r>
        <w:rPr>
          <w:rFonts w:hint="eastAsia" w:eastAsia="仿宋_GB2312"/>
          <w:kern w:val="0"/>
          <w:sz w:val="32"/>
          <w:szCs w:val="32"/>
        </w:rPr>
        <w:t>：</w:t>
      </w:r>
    </w:p>
    <w:p>
      <w:pPr>
        <w:spacing w:line="560" w:lineRule="exact"/>
        <w:jc w:val="center"/>
        <w:rPr>
          <w:rFonts w:hint="eastAsia" w:ascii="方正大标宋简体" w:eastAsia="方正大标宋简体"/>
          <w:kern w:val="0"/>
          <w:sz w:val="44"/>
          <w:szCs w:val="44"/>
        </w:rPr>
      </w:pPr>
      <w:r>
        <w:rPr>
          <w:rFonts w:hint="eastAsia" w:ascii="方正大标宋简体" w:eastAsia="方正大标宋简体"/>
          <w:kern w:val="0"/>
          <w:sz w:val="44"/>
          <w:szCs w:val="44"/>
        </w:rPr>
        <w:t>忻州市重污染天气应急指挥部及其办公室、</w:t>
      </w:r>
    </w:p>
    <w:p>
      <w:pPr>
        <w:spacing w:line="560" w:lineRule="exact"/>
        <w:jc w:val="center"/>
        <w:rPr>
          <w:rFonts w:hint="eastAsia" w:ascii="方正大标宋简体" w:eastAsia="方正大标宋简体"/>
          <w:kern w:val="0"/>
          <w:sz w:val="44"/>
          <w:szCs w:val="44"/>
        </w:rPr>
      </w:pPr>
      <w:r>
        <w:rPr>
          <w:rFonts w:hint="eastAsia" w:ascii="方正大标宋简体" w:eastAsia="方正大标宋简体"/>
          <w:kern w:val="0"/>
          <w:sz w:val="44"/>
          <w:szCs w:val="44"/>
        </w:rPr>
        <w:t>成员单位职责</w:t>
      </w:r>
    </w:p>
    <w:tbl>
      <w:tblPr>
        <w:tblStyle w:val="32"/>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7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blHeader/>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黑体"/>
                <w:kern w:val="0"/>
                <w:sz w:val="28"/>
                <w:szCs w:val="28"/>
              </w:rPr>
            </w:pPr>
            <w:r>
              <w:rPr>
                <w:rFonts w:eastAsia="黑体"/>
                <w:kern w:val="0"/>
                <w:sz w:val="28"/>
                <w:szCs w:val="28"/>
              </w:rPr>
              <w:t>单位名称</w:t>
            </w:r>
          </w:p>
        </w:tc>
        <w:tc>
          <w:tcPr>
            <w:tcW w:w="7427" w:type="dxa"/>
            <w:vAlign w:val="center"/>
          </w:tcPr>
          <w:p>
            <w:pPr>
              <w:keepNext w:val="0"/>
              <w:keepLines w:val="0"/>
              <w:widowControl/>
              <w:suppressLineNumbers w:val="0"/>
              <w:spacing w:before="0" w:beforeAutospacing="0" w:after="0" w:afterAutospacing="0"/>
              <w:ind w:left="0" w:right="0"/>
              <w:jc w:val="center"/>
              <w:rPr>
                <w:rFonts w:eastAsia="黑体"/>
                <w:kern w:val="0"/>
                <w:sz w:val="28"/>
                <w:szCs w:val="28"/>
              </w:rPr>
            </w:pPr>
            <w:r>
              <w:rPr>
                <w:rFonts w:eastAsia="黑体"/>
                <w:kern w:val="0"/>
                <w:sz w:val="28"/>
                <w:szCs w:val="28"/>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市指挥部</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指挥、组织、协调市重污染天气应对工作；研究确定重污染天气应急处置的重大决策和指导意见；向市人民政府、省生态环境厅及有关部门报告重污染天气应急处置工作情况。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3"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hint="eastAsia" w:eastAsia="仿宋_GB2312"/>
                <w:kern w:val="0"/>
                <w:sz w:val="24"/>
              </w:rPr>
            </w:pPr>
            <w:r>
              <w:rPr>
                <w:rFonts w:eastAsia="仿宋_GB2312"/>
                <w:kern w:val="0"/>
                <w:sz w:val="24"/>
              </w:rPr>
              <w:t>市指挥部</w:t>
            </w:r>
          </w:p>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办公室</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承担市指挥部的日常工作和应急值守；贯彻落实市指挥部调度指令和工作部署，收集汇总分析各相关部门重污染天气应急处置信息，及时向市指挥部及其成员单位通报应急处置工作情况；发布预警及响应信息，并做好协调和信息联络工作；组织制定和修订市重污染天气应急预案；负责重污染天气应对工作的会议组织、信息汇总、综合协调和资料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市委宣传部</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根据市指挥部发布的权威信息，组织协调新闻媒体开展应急新闻报道。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市教育局</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负责指导和督促各县（市、区）教育行政部门和学校做好健康防护工作。在应急响应期间，组织协调各县（市、区）教育行政部门及学校做好宣传教育和落实应急防护措施。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市工信局（国资委）</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负责指导协调国有企业的节能减排工作。配合市生态环境局在应急响应期间督促指导县（市、区）对有关企业落实应急限产停产措施。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市公安局</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负责指导各县（市、区）公安部门依据当地政府发布的机动车限行通告抓好落实，协调高速交警配合当地政府做好应急响应期间高速公路交通安全管理工作。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市财政局</w:t>
            </w:r>
          </w:p>
        </w:tc>
        <w:tc>
          <w:tcPr>
            <w:tcW w:w="7427" w:type="dxa"/>
            <w:vAlign w:val="center"/>
          </w:tcPr>
          <w:p>
            <w:pPr>
              <w:keepNext w:val="0"/>
              <w:keepLines w:val="0"/>
              <w:widowControl/>
              <w:suppressLineNumbers w:val="0"/>
              <w:spacing w:before="0" w:beforeAutospacing="0" w:after="0" w:afterAutospacing="0"/>
              <w:ind w:left="0" w:right="0" w:firstLine="456" w:firstLineChars="200"/>
              <w:jc w:val="left"/>
              <w:rPr>
                <w:rFonts w:eastAsia="仿宋_GB2312"/>
                <w:spacing w:val="-6"/>
                <w:kern w:val="0"/>
                <w:sz w:val="24"/>
              </w:rPr>
            </w:pPr>
            <w:r>
              <w:rPr>
                <w:rFonts w:eastAsia="仿宋_GB2312"/>
                <w:spacing w:val="-6"/>
                <w:kern w:val="0"/>
                <w:sz w:val="24"/>
              </w:rPr>
              <w:t>负责保障市级重污染天气应急能力建设经费，确保市级监测预警、预案编制、应急响应等工作正常开展，并做好经费使用情况的监督工作。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市规划和自然资源局</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会同生态环境部门指导和监督全市非煤矿山企业落实重污染天气期间强制性减排措施和运输管控要求。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hint="eastAsia" w:eastAsia="仿宋_GB2312"/>
                <w:kern w:val="0"/>
                <w:sz w:val="24"/>
              </w:rPr>
            </w:pPr>
            <w:r>
              <w:rPr>
                <w:rFonts w:eastAsia="仿宋_GB2312"/>
                <w:kern w:val="0"/>
                <w:sz w:val="24"/>
              </w:rPr>
              <w:t>市生态</w:t>
            </w:r>
          </w:p>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环境局</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市指挥部办公室的日常工作；组织编制市重污染天气应急预案，指导各县（市、区）编制重污染天气应急预案；会同市气象局建立市重污染天气监测预警体系，指导各县（市、区）建立重污染天气监测预警体系；对各县（市、区）重污染天气应急准备、监测、预警、响应等职责落实情况进行监督、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市住建局</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负责指导各县（市、区）制定房屋建设和市政工程施工扬尘污染的各项措施，并在应急响应期间督促各县（市、区）组织落实。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市城管局</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负责指导各县（市、区）制定渣土运输等作业扬尘污染以及城市道路保洁的各项措施，并在应急响应期间督促各县（市、区）组织落实。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市交通局</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负责指导、协调交通运输企业配合当地政府做好应急响应期间城市公共交通和公路客运应急保障工作。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市卫健委</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负责指导协调开展健康防护宣传教育和相关医疗卫生服务保障工作。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9" w:type="dxa"/>
            <w:vAlign w:val="center"/>
          </w:tcPr>
          <w:p>
            <w:pPr>
              <w:keepNext w:val="0"/>
              <w:keepLines w:val="0"/>
              <w:widowControl/>
              <w:suppressLineNumbers w:val="0"/>
              <w:spacing w:before="0" w:beforeAutospacing="0" w:after="0" w:afterAutospacing="0"/>
              <w:ind w:left="0" w:right="0"/>
              <w:jc w:val="center"/>
              <w:rPr>
                <w:rFonts w:hint="eastAsia" w:eastAsia="仿宋_GB2312"/>
                <w:kern w:val="0"/>
                <w:sz w:val="24"/>
              </w:rPr>
            </w:pPr>
            <w:r>
              <w:rPr>
                <w:rFonts w:eastAsia="仿宋_GB2312"/>
                <w:kern w:val="0"/>
                <w:sz w:val="24"/>
              </w:rPr>
              <w:t>市应急</w:t>
            </w:r>
          </w:p>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管理局</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负责指导协调重污染天气应急处置工作。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市能源局</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sz w:val="24"/>
              </w:rPr>
            </w:pPr>
            <w:r>
              <w:rPr>
                <w:rFonts w:eastAsia="仿宋_GB2312"/>
                <w:sz w:val="24"/>
              </w:rPr>
              <w:t>负责发供电企业做好应急响应期间的电力调度、保障工作。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市气象局</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负责做好气象条件监测、分析、预报工作，会同市生态环境局做好全市重污染天气预报预警及信息发布工作，配合市生态环境局完成重污染天气预报预警体系建设。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忻州军分区</w:t>
            </w:r>
          </w:p>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战备建设处</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负责市指挥部交办的重污染天气应急处置工作。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9" w:type="dxa"/>
            <w:vAlign w:val="center"/>
          </w:tcPr>
          <w:p>
            <w:pPr>
              <w:keepNext w:val="0"/>
              <w:keepLines w:val="0"/>
              <w:widowControl/>
              <w:suppressLineNumbers w:val="0"/>
              <w:spacing w:before="0" w:beforeAutospacing="0" w:after="0" w:afterAutospacing="0"/>
              <w:ind w:left="0" w:right="0"/>
              <w:jc w:val="center"/>
              <w:rPr>
                <w:rFonts w:hint="eastAsia" w:eastAsia="仿宋_GB2312"/>
                <w:kern w:val="0"/>
                <w:sz w:val="24"/>
              </w:rPr>
            </w:pPr>
            <w:r>
              <w:rPr>
                <w:rFonts w:eastAsia="仿宋_GB2312"/>
                <w:kern w:val="0"/>
                <w:sz w:val="24"/>
              </w:rPr>
              <w:t>武警忻州</w:t>
            </w:r>
          </w:p>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支队</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负责市指挥部交办的重污染天气应急处置工作。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1519" w:type="dxa"/>
            <w:vAlign w:val="center"/>
          </w:tcPr>
          <w:p>
            <w:pPr>
              <w:keepNext w:val="0"/>
              <w:keepLines w:val="0"/>
              <w:widowControl/>
              <w:suppressLineNumbers w:val="0"/>
              <w:spacing w:before="0" w:beforeAutospacing="0" w:after="0" w:afterAutospacing="0"/>
              <w:ind w:left="0" w:right="0"/>
              <w:jc w:val="center"/>
              <w:rPr>
                <w:rFonts w:hint="eastAsia" w:eastAsia="仿宋_GB2312"/>
                <w:kern w:val="0"/>
                <w:sz w:val="24"/>
              </w:rPr>
            </w:pPr>
            <w:r>
              <w:rPr>
                <w:rFonts w:eastAsia="仿宋_GB2312"/>
                <w:kern w:val="0"/>
                <w:sz w:val="24"/>
              </w:rPr>
              <w:t>国网忻州</w:t>
            </w:r>
          </w:p>
          <w:p>
            <w:pPr>
              <w:keepNext w:val="0"/>
              <w:keepLines w:val="0"/>
              <w:widowControl/>
              <w:suppressLineNumbers w:val="0"/>
              <w:spacing w:before="0" w:beforeAutospacing="0" w:after="0" w:afterAutospacing="0"/>
              <w:ind w:left="0" w:right="0"/>
              <w:jc w:val="center"/>
              <w:rPr>
                <w:rFonts w:eastAsia="仿宋_GB2312"/>
                <w:kern w:val="0"/>
                <w:sz w:val="24"/>
              </w:rPr>
            </w:pPr>
            <w:r>
              <w:rPr>
                <w:rFonts w:eastAsia="仿宋_GB2312"/>
                <w:kern w:val="0"/>
                <w:sz w:val="24"/>
              </w:rPr>
              <w:t>供电公司</w:t>
            </w:r>
          </w:p>
        </w:tc>
        <w:tc>
          <w:tcPr>
            <w:tcW w:w="7427" w:type="dxa"/>
            <w:vAlign w:val="center"/>
          </w:tcPr>
          <w:p>
            <w:pPr>
              <w:keepNext w:val="0"/>
              <w:keepLines w:val="0"/>
              <w:widowControl/>
              <w:suppressLineNumbers w:val="0"/>
              <w:spacing w:before="0" w:beforeAutospacing="0" w:after="0" w:afterAutospacing="0"/>
              <w:ind w:left="0" w:right="0" w:firstLine="480" w:firstLineChars="200"/>
              <w:jc w:val="left"/>
              <w:rPr>
                <w:rFonts w:eastAsia="仿宋_GB2312"/>
                <w:kern w:val="0"/>
                <w:sz w:val="24"/>
              </w:rPr>
            </w:pPr>
            <w:r>
              <w:rPr>
                <w:rFonts w:eastAsia="仿宋_GB2312"/>
                <w:kern w:val="0"/>
                <w:sz w:val="24"/>
              </w:rPr>
              <w:t>负责指导各县（市、区）对应急响应期间停产、限产企业实施供电管控，协助提供应急响应期间工业企业用电情况。</w:t>
            </w:r>
          </w:p>
        </w:tc>
      </w:tr>
    </w:tbl>
    <w:p>
      <w:pPr>
        <w:widowControl/>
        <w:jc w:val="left"/>
        <w:rPr>
          <w:rFonts w:eastAsia="仿宋_GB2312"/>
          <w:kern w:val="0"/>
          <w:sz w:val="32"/>
          <w:szCs w:val="32"/>
        </w:rPr>
        <w:sectPr>
          <w:footerReference r:id="rId7" w:type="first"/>
          <w:footerReference r:id="rId5" w:type="default"/>
          <w:footerReference r:id="rId6" w:type="even"/>
          <w:pgSz w:w="11906" w:h="16838"/>
          <w:pgMar w:top="2098" w:right="1588" w:bottom="1701" w:left="1588" w:header="851" w:footer="1134" w:gutter="0"/>
          <w:pgNumType w:fmt="numberInDash" w:start="20"/>
          <w:cols w:space="720" w:num="1"/>
          <w:titlePg/>
          <w:docGrid w:type="lines" w:linePitch="317" w:charSpace="0"/>
        </w:sectPr>
      </w:pPr>
    </w:p>
    <w:p>
      <w:pPr>
        <w:widowControl/>
        <w:jc w:val="left"/>
        <w:rPr>
          <w:rFonts w:eastAsia="方正小标宋简体"/>
          <w:kern w:val="0"/>
          <w:sz w:val="44"/>
          <w:szCs w:val="44"/>
        </w:rPr>
      </w:pPr>
      <w:r>
        <w:rPr>
          <w:rFonts w:eastAsia="仿宋_GB2312"/>
          <w:kern w:val="0"/>
          <w:sz w:val="32"/>
          <w:szCs w:val="32"/>
        </w:rPr>
        <w:t>附件3</w:t>
      </w:r>
      <w:r>
        <w:rPr>
          <w:rFonts w:hint="eastAsia" w:ascii="仿宋_GB2312" w:eastAsia="仿宋_GB2312"/>
          <w:kern w:val="0"/>
          <w:sz w:val="44"/>
          <w:szCs w:val="44"/>
        </w:rPr>
        <w:t>：</w:t>
      </w:r>
      <w:r>
        <w:rPr>
          <w:rFonts w:eastAsia="方正小标宋简体"/>
          <w:kern w:val="0"/>
          <w:sz w:val="44"/>
          <w:szCs w:val="44"/>
        </w:rPr>
        <w:t xml:space="preserve">               </w:t>
      </w:r>
    </w:p>
    <w:p>
      <w:pPr>
        <w:widowControl/>
        <w:jc w:val="center"/>
        <w:rPr>
          <w:rFonts w:hint="eastAsia" w:ascii="方正大标宋简体" w:eastAsia="方正大标宋简体"/>
          <w:sz w:val="44"/>
          <w:szCs w:val="44"/>
        </w:rPr>
      </w:pPr>
      <w:r>
        <w:rPr>
          <w:rFonts w:hint="eastAsia" w:ascii="方正大标宋简体" w:eastAsia="方正大标宋简体"/>
          <w:kern w:val="0"/>
          <w:sz w:val="44"/>
          <w:szCs w:val="44"/>
        </w:rPr>
        <w:t>忻州市重污染天气应急工作组组成及职责</w:t>
      </w:r>
    </w:p>
    <w:tbl>
      <w:tblPr>
        <w:tblStyle w:val="32"/>
        <w:tblW w:w="14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746"/>
        <w:gridCol w:w="3986"/>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457" w:type="dxa"/>
          </w:tcPr>
          <w:p>
            <w:pPr>
              <w:keepNext w:val="0"/>
              <w:keepLines w:val="0"/>
              <w:widowControl/>
              <w:suppressLineNumbers w:val="0"/>
              <w:spacing w:before="0" w:beforeAutospacing="0" w:after="0" w:afterAutospacing="0"/>
              <w:ind w:left="0" w:right="0"/>
              <w:jc w:val="center"/>
              <w:rPr>
                <w:rFonts w:eastAsia="黑体"/>
                <w:kern w:val="0"/>
                <w:sz w:val="28"/>
                <w:szCs w:val="28"/>
              </w:rPr>
            </w:pPr>
            <w:r>
              <w:rPr>
                <w:rFonts w:eastAsia="黑体"/>
                <w:kern w:val="0"/>
                <w:sz w:val="28"/>
                <w:szCs w:val="28"/>
              </w:rPr>
              <w:t>工作组</w:t>
            </w:r>
          </w:p>
        </w:tc>
        <w:tc>
          <w:tcPr>
            <w:tcW w:w="1746" w:type="dxa"/>
          </w:tcPr>
          <w:p>
            <w:pPr>
              <w:keepNext w:val="0"/>
              <w:keepLines w:val="0"/>
              <w:widowControl/>
              <w:suppressLineNumbers w:val="0"/>
              <w:spacing w:before="0" w:beforeAutospacing="0" w:after="0" w:afterAutospacing="0"/>
              <w:ind w:left="0" w:right="0"/>
              <w:jc w:val="center"/>
              <w:rPr>
                <w:rFonts w:eastAsia="黑体"/>
                <w:kern w:val="0"/>
                <w:sz w:val="28"/>
                <w:szCs w:val="28"/>
              </w:rPr>
            </w:pPr>
            <w:r>
              <w:rPr>
                <w:rFonts w:eastAsia="黑体"/>
                <w:kern w:val="0"/>
                <w:sz w:val="28"/>
                <w:szCs w:val="28"/>
              </w:rPr>
              <w:t>组长单位</w:t>
            </w:r>
          </w:p>
        </w:tc>
        <w:tc>
          <w:tcPr>
            <w:tcW w:w="3986" w:type="dxa"/>
          </w:tcPr>
          <w:p>
            <w:pPr>
              <w:keepNext w:val="0"/>
              <w:keepLines w:val="0"/>
              <w:widowControl/>
              <w:suppressLineNumbers w:val="0"/>
              <w:spacing w:before="0" w:beforeAutospacing="0" w:after="0" w:afterAutospacing="0"/>
              <w:ind w:left="0" w:right="0"/>
              <w:jc w:val="center"/>
              <w:rPr>
                <w:rFonts w:eastAsia="黑体"/>
                <w:kern w:val="0"/>
                <w:sz w:val="28"/>
                <w:szCs w:val="28"/>
              </w:rPr>
            </w:pPr>
            <w:r>
              <w:rPr>
                <w:rFonts w:eastAsia="黑体"/>
                <w:kern w:val="0"/>
                <w:sz w:val="28"/>
                <w:szCs w:val="28"/>
              </w:rPr>
              <w:t>成员单位</w:t>
            </w:r>
          </w:p>
        </w:tc>
        <w:tc>
          <w:tcPr>
            <w:tcW w:w="7377" w:type="dxa"/>
          </w:tcPr>
          <w:p>
            <w:pPr>
              <w:keepNext w:val="0"/>
              <w:keepLines w:val="0"/>
              <w:widowControl/>
              <w:suppressLineNumbers w:val="0"/>
              <w:spacing w:before="0" w:beforeAutospacing="0" w:after="0" w:afterAutospacing="0"/>
              <w:ind w:left="0" w:right="0"/>
              <w:jc w:val="center"/>
              <w:rPr>
                <w:rFonts w:eastAsia="黑体"/>
                <w:kern w:val="0"/>
                <w:sz w:val="28"/>
                <w:szCs w:val="28"/>
              </w:rPr>
            </w:pPr>
            <w:r>
              <w:rPr>
                <w:rFonts w:eastAsia="黑体"/>
                <w:kern w:val="0"/>
                <w:sz w:val="28"/>
                <w:szCs w:val="28"/>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jc w:val="center"/>
        </w:trPr>
        <w:tc>
          <w:tcPr>
            <w:tcW w:w="1457"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预报预警组</w:t>
            </w:r>
          </w:p>
        </w:tc>
        <w:tc>
          <w:tcPr>
            <w:tcW w:w="1746"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市生态环境局</w:t>
            </w:r>
          </w:p>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市气象局</w:t>
            </w:r>
          </w:p>
        </w:tc>
        <w:tc>
          <w:tcPr>
            <w:tcW w:w="3986"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市生态环境局、市气象局</w:t>
            </w:r>
          </w:p>
        </w:tc>
        <w:tc>
          <w:tcPr>
            <w:tcW w:w="7377"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市生态环境局负责环境空气质量监测分析，市气象局负责大气污染气象条件等级预报和雾霾天气监测预警。市生态环境局和市气象局负责完善环境空气质量、气象监测网络布局，并联合开展重污染天气预警会商，会商后联合报送预警信息到市指挥部办公室。部署和协调各县（市、区）生态环境及气象部门做好监测预警和会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jc w:val="center"/>
        </w:trPr>
        <w:tc>
          <w:tcPr>
            <w:tcW w:w="1457"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督导检查组</w:t>
            </w:r>
          </w:p>
        </w:tc>
        <w:tc>
          <w:tcPr>
            <w:tcW w:w="1746"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市生态环境局</w:t>
            </w:r>
          </w:p>
        </w:tc>
        <w:tc>
          <w:tcPr>
            <w:tcW w:w="3986" w:type="dxa"/>
            <w:vAlign w:val="center"/>
          </w:tcPr>
          <w:p>
            <w:pPr>
              <w:keepNext w:val="0"/>
              <w:keepLines w:val="0"/>
              <w:widowControl/>
              <w:suppressLineNumbers w:val="0"/>
              <w:spacing w:before="0" w:beforeAutospacing="0" w:after="0" w:afterAutospacing="0"/>
              <w:ind w:left="0" w:right="0"/>
              <w:rPr>
                <w:rFonts w:hint="eastAsia" w:ascii="仿宋_GB2312" w:eastAsia="仿宋_GB2312"/>
                <w:kern w:val="0"/>
                <w:sz w:val="24"/>
              </w:rPr>
            </w:pPr>
            <w:r>
              <w:rPr>
                <w:rFonts w:hint="eastAsia" w:ascii="仿宋_GB2312" w:eastAsia="仿宋_GB2312"/>
                <w:kern w:val="0"/>
                <w:sz w:val="24"/>
              </w:rPr>
              <w:t>市教育局、市工信局（国资委）、市公安局、市</w:t>
            </w:r>
            <w:r>
              <w:rPr>
                <w:rFonts w:hint="eastAsia" w:ascii="仿宋_GB2312" w:hAnsi="仿宋_GB2312" w:eastAsia="仿宋_GB2312"/>
                <w:kern w:val="0"/>
                <w:sz w:val="24"/>
              </w:rPr>
              <w:t>城管</w:t>
            </w:r>
            <w:r>
              <w:rPr>
                <w:rFonts w:hint="eastAsia" w:ascii="仿宋_GB2312" w:eastAsia="仿宋_GB2312"/>
                <w:kern w:val="0"/>
                <w:sz w:val="24"/>
              </w:rPr>
              <w:t>局、市住建局、</w:t>
            </w:r>
            <w:r>
              <w:rPr>
                <w:rFonts w:hint="eastAsia" w:ascii="仿宋_GB2312" w:hAnsi="仿宋_GB2312" w:eastAsia="仿宋_GB2312"/>
                <w:kern w:val="0"/>
                <w:sz w:val="24"/>
              </w:rPr>
              <w:t>市规划和自然资源局、</w:t>
            </w:r>
            <w:r>
              <w:rPr>
                <w:rFonts w:hint="eastAsia" w:ascii="仿宋_GB2312" w:eastAsia="仿宋_GB2312"/>
                <w:kern w:val="0"/>
                <w:sz w:val="24"/>
              </w:rPr>
              <w:t>市能源局、市交通局、市卫健委、国网忻州供电公司</w:t>
            </w:r>
          </w:p>
        </w:tc>
        <w:tc>
          <w:tcPr>
            <w:tcW w:w="7377"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负责对各单位及各县（市、区）重污染天气应急准备、监测、预警、响应等职责落实情况进行监督、检查和指导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1457"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专家组</w:t>
            </w:r>
          </w:p>
        </w:tc>
        <w:tc>
          <w:tcPr>
            <w:tcW w:w="1746"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市生态环境局</w:t>
            </w:r>
          </w:p>
        </w:tc>
        <w:tc>
          <w:tcPr>
            <w:tcW w:w="3986"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环境空气质量监测预警、气象分析方面的专家</w:t>
            </w:r>
          </w:p>
        </w:tc>
        <w:tc>
          <w:tcPr>
            <w:tcW w:w="7377"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参与重污染天气监测、预警、响应及总结评估，针对重污染天气应对提出对策和建议，为重污染天气应急管理提供技术支撑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1457"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应急保障组</w:t>
            </w:r>
          </w:p>
        </w:tc>
        <w:tc>
          <w:tcPr>
            <w:tcW w:w="1746"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市生态环境局</w:t>
            </w:r>
          </w:p>
        </w:tc>
        <w:tc>
          <w:tcPr>
            <w:tcW w:w="3986"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市财政局、市卫健委、市应急局、市气象局</w:t>
            </w:r>
          </w:p>
        </w:tc>
        <w:tc>
          <w:tcPr>
            <w:tcW w:w="7377"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负责做好重污染天气应急资金保障、应急车辆、医疗卫生保障、气象服务等工作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457"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宣传报道组</w:t>
            </w:r>
          </w:p>
        </w:tc>
        <w:tc>
          <w:tcPr>
            <w:tcW w:w="1746"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市委宣传部</w:t>
            </w:r>
          </w:p>
        </w:tc>
        <w:tc>
          <w:tcPr>
            <w:tcW w:w="3986"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市生态环境局、市气象局</w:t>
            </w:r>
          </w:p>
        </w:tc>
        <w:tc>
          <w:tcPr>
            <w:tcW w:w="7377" w:type="dxa"/>
            <w:vAlign w:val="center"/>
          </w:tcPr>
          <w:p>
            <w:pPr>
              <w:keepNext w:val="0"/>
              <w:keepLines w:val="0"/>
              <w:widowControl/>
              <w:suppressLineNumbers w:val="0"/>
              <w:spacing w:before="0" w:beforeAutospacing="0" w:after="0" w:afterAutospacing="0"/>
              <w:ind w:left="0" w:right="0"/>
              <w:rPr>
                <w:rFonts w:eastAsia="仿宋_GB2312"/>
                <w:kern w:val="0"/>
                <w:sz w:val="24"/>
              </w:rPr>
            </w:pPr>
            <w:r>
              <w:rPr>
                <w:rFonts w:eastAsia="仿宋_GB2312"/>
                <w:kern w:val="0"/>
                <w:sz w:val="24"/>
              </w:rPr>
              <w:t>根据市指挥部发布的信息，组织开展新闻报道，积极引导舆论</w:t>
            </w:r>
          </w:p>
        </w:tc>
      </w:tr>
    </w:tbl>
    <w:p/>
    <w:p>
      <w:pPr>
        <w:sectPr>
          <w:footerReference r:id="rId8" w:type="first"/>
          <w:pgSz w:w="16838" w:h="11906" w:orient="landscape"/>
          <w:pgMar w:top="1588" w:right="1701" w:bottom="1588" w:left="1701" w:header="851" w:footer="1134" w:gutter="0"/>
          <w:pgNumType w:fmt="numberInDash" w:start="22"/>
          <w:cols w:space="720" w:num="1"/>
          <w:titlePg/>
          <w:docGrid w:type="lines" w:linePitch="317" w:charSpace="0"/>
        </w:sect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500" w:lineRule="exact"/>
        <w:rPr>
          <w:rFonts w:eastAsia="仿宋_GB2312"/>
          <w:color w:val="000000"/>
          <w:kern w:val="0"/>
          <w:sz w:val="28"/>
          <w:szCs w:val="28"/>
        </w:rPr>
      </w:pPr>
      <w:r>
        <w:rPr>
          <w:rFonts w:eastAsia="仿宋_GB2312"/>
          <w:color w:val="000000"/>
          <w:kern w:val="0"/>
          <w:sz w:val="28"/>
          <w:szCs w:val="28"/>
        </w:rPr>
        <w:pict>
          <v:line id="_x0000_s1766" o:spid="_x0000_s1766" o:spt="20" style="position:absolute;left:0pt;margin-top:2.5pt;height:0pt;width:441pt;mso-position-horizontal:center;z-index:251661312;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抄送：市委办公室，市人大常委会办公室，市政协办公室，市中级法 </w:t>
      </w:r>
    </w:p>
    <w:p>
      <w:pPr>
        <w:spacing w:line="500" w:lineRule="exact"/>
        <w:ind w:firstLine="1176" w:firstLineChars="420"/>
        <w:rPr>
          <w:rFonts w:eastAsia="仿宋_GB2312"/>
          <w:color w:val="000000"/>
          <w:kern w:val="0"/>
          <w:sz w:val="28"/>
          <w:szCs w:val="28"/>
        </w:rPr>
      </w:pPr>
      <w:r>
        <w:rPr>
          <w:rFonts w:eastAsia="仿宋_GB2312"/>
          <w:color w:val="000000"/>
          <w:kern w:val="0"/>
          <w:sz w:val="28"/>
          <w:szCs w:val="28"/>
        </w:rPr>
        <w:t xml:space="preserve">院，市检察院。 </w:t>
      </w:r>
    </w:p>
    <w:p>
      <w:pPr>
        <w:spacing w:line="500" w:lineRule="exact"/>
        <w:rPr>
          <w:rFonts w:eastAsia="仿宋_GB2312"/>
          <w:color w:val="000000"/>
          <w:kern w:val="0"/>
          <w:sz w:val="28"/>
          <w:szCs w:val="28"/>
        </w:rPr>
      </w:pPr>
      <w:r>
        <w:rPr>
          <w:rFonts w:eastAsia="仿宋_GB2312"/>
          <w:color w:val="000000"/>
          <w:kern w:val="0"/>
          <w:sz w:val="28"/>
          <w:szCs w:val="28"/>
        </w:rPr>
        <w:pict>
          <v:line id="_x0000_s1764" o:spid="_x0000_s1764" o:spt="20" style="position:absolute;left:0pt;margin-left:0.75pt;margin-top:2.75pt;height:0pt;width:441pt;z-index:251659264;mso-width-relative:page;mso-height-relative:page;" coordsize="21600,21600">
            <v:path arrowok="t"/>
            <v:fill focussize="0,0"/>
            <v:stroke weight="0.55pt"/>
            <v:imagedata o:title=""/>
            <o:lock v:ext="edit"/>
          </v:line>
        </w:pict>
      </w:r>
      <w:r>
        <w:rPr>
          <w:rFonts w:eastAsia="仿宋_GB2312"/>
          <w:color w:val="000000"/>
          <w:kern w:val="0"/>
          <w:sz w:val="28"/>
          <w:szCs w:val="28"/>
        </w:rPr>
        <w:t xml:space="preserve">  忻州市人民政府办公室                    2023年1</w:t>
      </w:r>
      <w:r>
        <w:rPr>
          <w:rFonts w:hint="eastAsia" w:eastAsia="仿宋_GB2312"/>
          <w:color w:val="000000"/>
          <w:kern w:val="0"/>
          <w:sz w:val="28"/>
          <w:szCs w:val="28"/>
        </w:rPr>
        <w:t>1</w:t>
      </w:r>
      <w:r>
        <w:rPr>
          <w:rFonts w:eastAsia="仿宋_GB2312"/>
          <w:color w:val="000000"/>
          <w:kern w:val="0"/>
          <w:sz w:val="28"/>
          <w:szCs w:val="28"/>
        </w:rPr>
        <w:t>月2</w:t>
      </w:r>
      <w:r>
        <w:rPr>
          <w:rFonts w:hint="eastAsia" w:eastAsia="仿宋_GB2312"/>
          <w:color w:val="000000"/>
          <w:kern w:val="0"/>
          <w:sz w:val="28"/>
          <w:szCs w:val="28"/>
        </w:rPr>
        <w:t>2</w:t>
      </w:r>
      <w:r>
        <w:rPr>
          <w:rFonts w:eastAsia="仿宋_GB2312"/>
          <w:color w:val="000000"/>
          <w:kern w:val="0"/>
          <w:sz w:val="28"/>
          <w:szCs w:val="28"/>
        </w:rPr>
        <w:t xml:space="preserve">日印发 </w:t>
      </w:r>
    </w:p>
    <w:p>
      <w:pPr>
        <w:spacing w:line="500" w:lineRule="exact"/>
        <w:rPr>
          <w:rFonts w:eastAsia="仿宋_GB2312"/>
        </w:rPr>
      </w:pPr>
      <w:r>
        <w:rPr>
          <w:rFonts w:eastAsia="仿宋_GB2312"/>
          <w:color w:val="000000"/>
          <w:kern w:val="0"/>
          <w:sz w:val="28"/>
          <w:szCs w:val="28"/>
        </w:rPr>
        <w:drawing>
          <wp:anchor distT="0" distB="0" distL="114300" distR="114300" simplePos="0" relativeHeight="251662336" behindDoc="0" locked="0" layoutInCell="1" allowOverlap="1">
            <wp:simplePos x="0" y="0"/>
            <wp:positionH relativeFrom="column">
              <wp:posOffset>3735070</wp:posOffset>
            </wp:positionH>
            <wp:positionV relativeFrom="paragraph">
              <wp:posOffset>333375</wp:posOffset>
            </wp:positionV>
            <wp:extent cx="2009775" cy="828675"/>
            <wp:effectExtent l="19050" t="0" r="9525" b="0"/>
            <wp:wrapNone/>
            <wp:docPr id="4" name="图片 4" descr="C:\Users\Administrator\Desktop\2023112717234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20231127172344_00001.jpg"/>
                    <pic:cNvPicPr>
                      <a:picLocks noChangeAspect="1" noChangeArrowheads="1"/>
                    </pic:cNvPicPr>
                  </pic:nvPicPr>
                  <pic:blipFill>
                    <a:blip r:embed="rId12" cstate="print"/>
                    <a:srcRect/>
                    <a:stretch>
                      <a:fillRect/>
                    </a:stretch>
                  </pic:blipFill>
                  <pic:spPr>
                    <a:xfrm>
                      <a:off x="0" y="0"/>
                      <a:ext cx="2009775" cy="828675"/>
                    </a:xfrm>
                    <a:prstGeom prst="rect">
                      <a:avLst/>
                    </a:prstGeom>
                    <a:noFill/>
                    <a:ln w="9525">
                      <a:noFill/>
                      <a:miter lim="800000"/>
                      <a:headEnd/>
                      <a:tailEnd/>
                    </a:ln>
                  </pic:spPr>
                </pic:pic>
              </a:graphicData>
            </a:graphic>
          </wp:anchor>
        </w:drawing>
      </w:r>
      <w:r>
        <w:rPr>
          <w:rFonts w:eastAsia="仿宋_GB2312"/>
          <w:color w:val="000000"/>
          <w:kern w:val="0"/>
          <w:sz w:val="28"/>
          <w:szCs w:val="28"/>
        </w:rPr>
        <w:pict>
          <v:line id="_x0000_s1765" o:spid="_x0000_s1765" o:spt="20" style="position:absolute;left:0pt;margin-left:0pt;margin-top:3.25pt;height:0pt;width:441pt;z-index:251660288;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共印</w:t>
      </w:r>
      <w:r>
        <w:rPr>
          <w:rFonts w:hint="eastAsia" w:eastAsia="仿宋_GB2312"/>
          <w:color w:val="000000"/>
          <w:kern w:val="0"/>
          <w:sz w:val="28"/>
          <w:szCs w:val="28"/>
        </w:rPr>
        <w:t>140</w:t>
      </w:r>
      <w:r>
        <w:rPr>
          <w:rFonts w:eastAsia="仿宋_GB2312"/>
          <w:color w:val="000000"/>
          <w:kern w:val="0"/>
          <w:sz w:val="28"/>
          <w:szCs w:val="28"/>
        </w:rPr>
        <w:t>份</w:t>
      </w:r>
    </w:p>
    <w:sectPr>
      <w:footerReference r:id="rId10" w:type="first"/>
      <w:footerReference r:id="rId9"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auto"/>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42837"/>
      <w:docPartObj>
        <w:docPartGallery w:val="autotext"/>
      </w:docPartObj>
    </w:sdtPr>
    <w:sdtEndPr>
      <w:rPr>
        <w:rFonts w:ascii="宋体" w:hAnsi="宋体"/>
        <w:sz w:val="24"/>
      </w:rPr>
    </w:sdtEndPr>
    <w:sdtContent>
      <w:p>
        <w:pPr>
          <w:pStyle w:val="20"/>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19 -</w:t>
        </w:r>
        <w:r>
          <w:rPr>
            <w:rFonts w:ascii="宋体" w:hAnsi="宋体"/>
            <w:sz w:val="24"/>
          </w:rP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42838"/>
      <w:docPartObj>
        <w:docPartGallery w:val="autotext"/>
      </w:docPartObj>
    </w:sdtPr>
    <w:sdtEndPr>
      <w:rPr>
        <w:rFonts w:asciiTheme="minorEastAsia" w:hAnsiTheme="minorEastAsia" w:eastAsiaTheme="minorEastAsia"/>
        <w:sz w:val="24"/>
      </w:rPr>
    </w:sdtEndPr>
    <w:sdtContent>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18 -</w:t>
        </w:r>
        <w:r>
          <w:rPr>
            <w:rFonts w:asciiTheme="minorEastAsia" w:hAnsiTheme="minorEastAsia" w:eastAsiaTheme="minorEastAsia"/>
            <w:sz w:val="24"/>
          </w:rPr>
          <w:fldChar w:fldCharType="end"/>
        </w:r>
      </w:p>
    </w:sdtContent>
  </w:sdt>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07415"/>
      <w:docPartObj>
        <w:docPartGallery w:val="autotext"/>
      </w:docPartObj>
    </w:sdtPr>
    <w:sdtEndPr>
      <w:rPr>
        <w:rFonts w:ascii="宋体" w:hAnsi="宋体"/>
        <w:sz w:val="24"/>
      </w:rPr>
    </w:sdtEndPr>
    <w:sdtContent>
      <w:p>
        <w:pPr>
          <w:pStyle w:val="20"/>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21 -</w:t>
        </w:r>
        <w:r>
          <w:rPr>
            <w:rFonts w:ascii="宋体" w:hAnsi="宋体"/>
            <w:sz w:val="24"/>
          </w:rPr>
          <w:fldChar w:fldCharType="end"/>
        </w:r>
      </w:p>
    </w:sdtContent>
  </w:sdt>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07404"/>
      <w:docPartObj>
        <w:docPartGallery w:val="autotext"/>
      </w:docPartObj>
    </w:sdtPr>
    <w:sdtEndPr>
      <w:rPr>
        <w:rFonts w:asciiTheme="minorEastAsia" w:hAnsiTheme="minorEastAsia" w:eastAsiaTheme="minorEastAsia"/>
        <w:sz w:val="24"/>
      </w:rPr>
    </w:sdtEndPr>
    <w:sdtContent>
      <w:p>
        <w:pPr>
          <w:pStyle w:val="20"/>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2 -</w:t>
        </w:r>
        <w:r>
          <w:rPr>
            <w:rFonts w:asciiTheme="minorEastAsia" w:hAnsiTheme="minorEastAsia" w:eastAsiaTheme="minorEastAsia"/>
            <w:sz w:val="24"/>
          </w:rPr>
          <w:fldChar w:fldCharType="end"/>
        </w:r>
      </w:p>
    </w:sdtContent>
  </w:sdt>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42861"/>
      <w:docPartObj>
        <w:docPartGallery w:val="autotext"/>
      </w:docPartObj>
    </w:sdtPr>
    <w:sdtContent>
      <w:p>
        <w:pPr>
          <w:pStyle w:val="20"/>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20 -</w:t>
        </w:r>
        <w:r>
          <w:rPr>
            <w:rFonts w:asciiTheme="minorEastAsia" w:hAnsiTheme="minorEastAsia" w:eastAsiaTheme="minorEastAsia"/>
            <w:sz w:val="24"/>
          </w:rPr>
          <w:fldChar w:fldCharType="end"/>
        </w:r>
      </w:p>
    </w:sdtContent>
  </w:sdt>
  <w:p>
    <w:pPr>
      <w:pStyle w:val="20"/>
      <w:tabs>
        <w:tab w:val="left" w:pos="7485"/>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42853"/>
      <w:docPartObj>
        <w:docPartGallery w:val="autotext"/>
      </w:docPartObj>
    </w:sdtPr>
    <w:sdtEndPr>
      <w:rPr>
        <w:rFonts w:ascii="宋体" w:hAnsi="宋体"/>
        <w:sz w:val="24"/>
      </w:rPr>
    </w:sdtEndPr>
    <w:sdtContent>
      <w:p>
        <w:pPr>
          <w:pStyle w:val="20"/>
          <w:jc w:val="cente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22 -</w:t>
        </w:r>
        <w:r>
          <w:rPr>
            <w:rFonts w:ascii="宋体" w:hAnsi="宋体"/>
            <w:sz w:val="24"/>
          </w:rPr>
          <w:fldChar w:fldCharType="end"/>
        </w:r>
      </w:p>
    </w:sdtContent>
  </w:sdt>
  <w:p>
    <w:pPr>
      <w:pStyle w:val="20"/>
      <w:tabs>
        <w:tab w:val="left" w:pos="7485"/>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p>
    <w:pPr>
      <w:pStyle w:val="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42856"/>
      <w:docPartObj>
        <w:docPartGallery w:val="autotext"/>
      </w:docPartObj>
    </w:sdtPr>
    <w:sdtEndPr>
      <w:rPr>
        <w:rFonts w:ascii="宋体" w:hAnsi="宋体"/>
        <w:sz w:val="24"/>
      </w:rPr>
    </w:sdtEndPr>
    <w:sdtContent>
      <w:p>
        <w:pPr>
          <w:pStyle w:val="20"/>
          <w:jc w:val="center"/>
        </w:pPr>
      </w:p>
    </w:sdtContent>
  </w:sdt>
  <w:p>
    <w:pPr>
      <w:pStyle w:val="20"/>
      <w:tabs>
        <w:tab w:val="left" w:pos="748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008A0"/>
    <w:rsid w:val="000009AE"/>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1D8"/>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0EC"/>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97"/>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463A"/>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8C9"/>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75F"/>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4C3"/>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47FED"/>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61C"/>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D79EC"/>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3A96"/>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530"/>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86E"/>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47"/>
    <w:rsid w:val="004D4B55"/>
    <w:rsid w:val="004D5378"/>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654F"/>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73A"/>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6B"/>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B4C"/>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8DF"/>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4771"/>
    <w:rsid w:val="007757F5"/>
    <w:rsid w:val="00775948"/>
    <w:rsid w:val="00776251"/>
    <w:rsid w:val="00776267"/>
    <w:rsid w:val="0077676B"/>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402"/>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147D"/>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BA9"/>
    <w:rsid w:val="00816D94"/>
    <w:rsid w:val="00816EBA"/>
    <w:rsid w:val="008174D9"/>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0BE5"/>
    <w:rsid w:val="008910C5"/>
    <w:rsid w:val="00891D46"/>
    <w:rsid w:val="00893900"/>
    <w:rsid w:val="00894CC5"/>
    <w:rsid w:val="00894FCD"/>
    <w:rsid w:val="00896217"/>
    <w:rsid w:val="0089679F"/>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588"/>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B16"/>
    <w:rsid w:val="00A44F1A"/>
    <w:rsid w:val="00A45924"/>
    <w:rsid w:val="00A45A6E"/>
    <w:rsid w:val="00A45AD6"/>
    <w:rsid w:val="00A45B10"/>
    <w:rsid w:val="00A4638B"/>
    <w:rsid w:val="00A4640C"/>
    <w:rsid w:val="00A465FE"/>
    <w:rsid w:val="00A47BCD"/>
    <w:rsid w:val="00A50E83"/>
    <w:rsid w:val="00A5217E"/>
    <w:rsid w:val="00A523D2"/>
    <w:rsid w:val="00A5437F"/>
    <w:rsid w:val="00A55425"/>
    <w:rsid w:val="00A555D3"/>
    <w:rsid w:val="00A5711B"/>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EB6"/>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4D5"/>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46E"/>
    <w:rsid w:val="00AD3B12"/>
    <w:rsid w:val="00AD46FA"/>
    <w:rsid w:val="00AD49BC"/>
    <w:rsid w:val="00AD4E8B"/>
    <w:rsid w:val="00AD50E2"/>
    <w:rsid w:val="00AD5C89"/>
    <w:rsid w:val="00AD624D"/>
    <w:rsid w:val="00AD6BE7"/>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4FBC"/>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232"/>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B0F"/>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0BDD"/>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B7D2D"/>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52C"/>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2E3"/>
    <w:rsid w:val="00E125A6"/>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180"/>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3A6"/>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0E8"/>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0B5"/>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3A032A09"/>
    <w:rsid w:val="78FD5672"/>
    <w:rsid w:val="7DB672BD"/>
    <w:rsid w:val="B63F1A4F"/>
    <w:rsid w:val="B6B754ED"/>
    <w:rsid w:val="BFDF6E01"/>
    <w:rsid w:val="C5FF40F3"/>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箭头连接符 11"/>
        <o:r id="V:Rule2" type="connector" idref="#直接箭头连接符 12"/>
        <o:r id="V:Rule3" type="connector" idref="#直接箭头连接符 14"/>
        <o:r id="V:Rule4" type="connector" idref="#直接箭头连接符 15"/>
        <o:r id="V:Rule5" type="connector" idref="#直接箭头连接符 19"/>
        <o:r id="V:Rule6" type="connector" idref="#直接箭头连接符 23"/>
        <o:r id="V:Rule7" type="connector" idref="#直接箭头连接符 25"/>
        <o:r id="V:Rule8" type="connector" idref="#直接箭头连接符 27"/>
        <o:r id="V:Rule9" type="connector" idref="#直接箭头连接符 29"/>
        <o:r id="V:Rule10" type="connector" idref="#直接箭头连接符 38"/>
        <o:r id="V:Rule11" type="connector" idref="#直接箭头连接符 41"/>
        <o:r id="V:Rule12" type="connector" idref="#直接箭头连接符 42"/>
        <o:r id="V:Rule13" type="connector" idref="#直接箭头连接符 43"/>
        <o:r id="V:Rule14" type="connector" idref="#直接箭头连接符 44"/>
        <o:r id="V:Rule15" type="connector" idref="#直接箭头连接符 45"/>
        <o:r id="V:Rule16" type="connector" idref="#直接箭头连接符 4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113"/>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8"/>
    <w:unhideWhenUsed/>
    <w:qFormat/>
    <w:uiPriority w:val="9"/>
    <w:pPr>
      <w:keepNext/>
      <w:keepLines/>
      <w:spacing w:before="280" w:after="290" w:line="376" w:lineRule="auto"/>
      <w:outlineLvl w:val="4"/>
    </w:pPr>
    <w:rPr>
      <w:b/>
      <w:bCs/>
      <w:sz w:val="28"/>
      <w:szCs w:val="28"/>
    </w:rPr>
  </w:style>
  <w:style w:type="character" w:default="1" w:styleId="34">
    <w:name w:val="Default Paragraph Font"/>
    <w:semiHidden/>
    <w:unhideWhenUsed/>
    <w:uiPriority w:val="1"/>
  </w:style>
  <w:style w:type="table" w:default="1" w:styleId="32">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Layout w:type="fixed"/>
      <w:tblCellMar>
        <w:top w:w="0" w:type="dxa"/>
        <w:left w:w="108" w:type="dxa"/>
        <w:bottom w:w="0" w:type="dxa"/>
        <w:right w:w="108" w:type="dxa"/>
      </w:tblCellMar>
    </w:tblPr>
  </w:style>
  <w:style w:type="paragraph" w:styleId="7">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8">
    <w:name w:val="Normal Indent"/>
    <w:basedOn w:val="1"/>
    <w:qFormat/>
    <w:uiPriority w:val="0"/>
    <w:pPr>
      <w:ind w:firstLine="420" w:firstLineChars="200"/>
    </w:pPr>
    <w:rPr>
      <w:rFonts w:asciiTheme="minorHAnsi" w:hAnsiTheme="minorHAnsi" w:eastAsiaTheme="minorEastAsia" w:cstheme="minorBidi"/>
    </w:rPr>
  </w:style>
  <w:style w:type="paragraph" w:styleId="9">
    <w:name w:val="Document Map"/>
    <w:basedOn w:val="1"/>
    <w:link w:val="97"/>
    <w:qFormat/>
    <w:uiPriority w:val="0"/>
    <w:rPr>
      <w:rFonts w:ascii="宋体"/>
      <w:sz w:val="18"/>
      <w:szCs w:val="18"/>
    </w:rPr>
  </w:style>
  <w:style w:type="paragraph" w:styleId="10">
    <w:name w:val="toa heading"/>
    <w:basedOn w:val="1"/>
    <w:next w:val="1"/>
    <w:qFormat/>
    <w:uiPriority w:val="99"/>
    <w:pPr>
      <w:spacing w:before="120"/>
    </w:pPr>
    <w:rPr>
      <w:rFonts w:ascii="Calibri Light" w:hAnsi="Calibri Light"/>
      <w:sz w:val="24"/>
    </w:rPr>
  </w:style>
  <w:style w:type="paragraph" w:styleId="11">
    <w:name w:val="annotation text"/>
    <w:basedOn w:val="1"/>
    <w:link w:val="71"/>
    <w:qFormat/>
    <w:uiPriority w:val="99"/>
    <w:pPr>
      <w:jc w:val="left"/>
    </w:pPr>
    <w:rPr>
      <w:szCs w:val="20"/>
    </w:rPr>
  </w:style>
  <w:style w:type="paragraph" w:styleId="12">
    <w:name w:val="Body Text 3"/>
    <w:basedOn w:val="1"/>
    <w:link w:val="75"/>
    <w:qFormat/>
    <w:uiPriority w:val="0"/>
    <w:pPr>
      <w:spacing w:after="120"/>
    </w:pPr>
    <w:rPr>
      <w:sz w:val="16"/>
      <w:szCs w:val="16"/>
    </w:rPr>
  </w:style>
  <w:style w:type="paragraph" w:styleId="13">
    <w:name w:val="Body Text"/>
    <w:basedOn w:val="1"/>
    <w:qFormat/>
    <w:uiPriority w:val="1"/>
    <w:pPr>
      <w:spacing w:after="120"/>
    </w:pPr>
  </w:style>
  <w:style w:type="paragraph" w:styleId="14">
    <w:name w:val="Body Text Indent"/>
    <w:basedOn w:val="1"/>
    <w:link w:val="105"/>
    <w:qFormat/>
    <w:uiPriority w:val="0"/>
    <w:pPr>
      <w:ind w:firstLine="435"/>
    </w:pPr>
    <w:rPr>
      <w:rFonts w:eastAsia="仿宋_GB2312"/>
      <w:sz w:val="32"/>
    </w:rPr>
  </w:style>
  <w:style w:type="paragraph" w:styleId="15">
    <w:name w:val="toc 3"/>
    <w:basedOn w:val="1"/>
    <w:next w:val="1"/>
    <w:unhideWhenUsed/>
    <w:qFormat/>
    <w:uiPriority w:val="39"/>
    <w:pPr>
      <w:ind w:left="840" w:leftChars="400"/>
    </w:pPr>
  </w:style>
  <w:style w:type="paragraph" w:styleId="16">
    <w:name w:val="Plain Text"/>
    <w:basedOn w:val="1"/>
    <w:link w:val="110"/>
    <w:qFormat/>
    <w:uiPriority w:val="99"/>
    <w:rPr>
      <w:rFonts w:ascii="宋体" w:hAnsi="Courier New"/>
    </w:r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semiHidden/>
    <w:qFormat/>
    <w:uiPriority w:val="0"/>
    <w:rPr>
      <w:sz w:val="18"/>
      <w:szCs w:val="18"/>
    </w:rPr>
  </w:style>
  <w:style w:type="paragraph" w:styleId="20">
    <w:name w:val="footer"/>
    <w:basedOn w:val="1"/>
    <w:link w:val="53"/>
    <w:qFormat/>
    <w:uiPriority w:val="99"/>
    <w:pPr>
      <w:tabs>
        <w:tab w:val="center" w:pos="4153"/>
        <w:tab w:val="right" w:pos="8306"/>
      </w:tabs>
      <w:snapToGrid w:val="0"/>
      <w:jc w:val="left"/>
    </w:pPr>
    <w:rPr>
      <w:sz w:val="18"/>
    </w:rPr>
  </w:style>
  <w:style w:type="paragraph" w:styleId="21">
    <w:name w:val="header"/>
    <w:basedOn w:val="1"/>
    <w:link w:val="5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unhideWhenUsed/>
    <w:qFormat/>
    <w:uiPriority w:val="39"/>
  </w:style>
  <w:style w:type="paragraph" w:styleId="23">
    <w:name w:val="Subtitle"/>
    <w:basedOn w:val="1"/>
    <w:next w:val="1"/>
    <w:link w:val="93"/>
    <w:qFormat/>
    <w:uiPriority w:val="11"/>
    <w:pPr>
      <w:spacing w:before="240" w:after="60" w:line="312" w:lineRule="auto"/>
      <w:jc w:val="center"/>
      <w:outlineLvl w:val="1"/>
    </w:pPr>
    <w:rPr>
      <w:rFonts w:ascii="Cambria" w:hAnsi="Cambria"/>
      <w:b/>
      <w:bCs/>
      <w:kern w:val="28"/>
      <w:sz w:val="32"/>
      <w:szCs w:val="32"/>
    </w:rPr>
  </w:style>
  <w:style w:type="paragraph" w:styleId="24">
    <w:name w:val="footnote text"/>
    <w:basedOn w:val="1"/>
    <w:link w:val="100"/>
    <w:unhideWhenUsed/>
    <w:qFormat/>
    <w:uiPriority w:val="99"/>
    <w:pPr>
      <w:snapToGrid w:val="0"/>
      <w:jc w:val="left"/>
    </w:pPr>
    <w:rPr>
      <w:rFonts w:ascii="等线" w:hAnsi="等线" w:eastAsia="等线" w:cs="黑体"/>
      <w:sz w:val="18"/>
      <w:szCs w:val="18"/>
    </w:rPr>
  </w:style>
  <w:style w:type="paragraph" w:styleId="25">
    <w:name w:val="Body Text Indent 3"/>
    <w:basedOn w:val="1"/>
    <w:qFormat/>
    <w:uiPriority w:val="0"/>
    <w:pPr>
      <w:spacing w:after="120"/>
      <w:ind w:left="420" w:leftChars="200"/>
    </w:pPr>
    <w:rPr>
      <w:sz w:val="16"/>
      <w:szCs w:val="16"/>
    </w:rPr>
  </w:style>
  <w:style w:type="paragraph" w:styleId="26">
    <w:name w:val="toc 2"/>
    <w:basedOn w:val="1"/>
    <w:next w:val="1"/>
    <w:qFormat/>
    <w:uiPriority w:val="39"/>
    <w:pPr>
      <w:ind w:left="420"/>
      <w:jc w:val="center"/>
    </w:pPr>
    <w:rPr>
      <w:rFonts w:ascii="楷体_GB2312" w:eastAsia="楷体_GB2312"/>
      <w:sz w:val="32"/>
    </w:rPr>
  </w:style>
  <w:style w:type="paragraph" w:styleId="27">
    <w:name w:val="Body Text 2"/>
    <w:basedOn w:val="1"/>
    <w:link w:val="89"/>
    <w:qFormat/>
    <w:uiPriority w:val="0"/>
    <w:pPr>
      <w:spacing w:after="120" w:line="480" w:lineRule="auto"/>
    </w:pPr>
  </w:style>
  <w:style w:type="paragraph" w:styleId="28">
    <w:name w:val="HTML Preformatted"/>
    <w:basedOn w:val="1"/>
    <w:link w:val="107"/>
    <w:unhideWhenUsed/>
    <w:qFormat/>
    <w:uiPriority w:val="99"/>
    <w:pPr>
      <w:widowControl/>
      <w:jc w:val="left"/>
    </w:pPr>
    <w:rPr>
      <w:rFonts w:ascii="宋体" w:hAnsi="宋体" w:cs="宋体"/>
      <w:kern w:val="0"/>
      <w:sz w:val="24"/>
    </w:r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1"/>
    <w:next w:val="1"/>
    <w:link w:val="104"/>
    <w:qFormat/>
    <w:uiPriority w:val="10"/>
    <w:pPr>
      <w:spacing w:before="240" w:after="60"/>
      <w:jc w:val="center"/>
      <w:outlineLvl w:val="0"/>
    </w:pPr>
    <w:rPr>
      <w:rFonts w:ascii="Arial" w:hAnsi="Arial"/>
      <w:b/>
      <w:sz w:val="32"/>
    </w:rPr>
  </w:style>
  <w:style w:type="paragraph" w:styleId="31">
    <w:name w:val="Body Text First Indent 2"/>
    <w:basedOn w:val="14"/>
    <w:link w:val="106"/>
    <w:unhideWhenUsed/>
    <w:qFormat/>
    <w:uiPriority w:val="0"/>
    <w:pPr>
      <w:spacing w:after="120"/>
      <w:ind w:left="420" w:leftChars="200" w:firstLine="420" w:firstLineChars="200"/>
    </w:pPr>
    <w:rPr>
      <w:rFonts w:ascii="Calibri" w:hAnsi="Calibri" w:eastAsia="宋体"/>
      <w:sz w:val="21"/>
    </w:rPr>
  </w:style>
  <w:style w:type="table" w:styleId="33">
    <w:name w:val="Table Grid"/>
    <w:basedOn w:val="3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page number"/>
    <w:basedOn w:val="34"/>
    <w:qFormat/>
    <w:uiPriority w:val="0"/>
  </w:style>
  <w:style w:type="character" w:styleId="37">
    <w:name w:val="Emphasis"/>
    <w:basedOn w:val="34"/>
    <w:qFormat/>
    <w:uiPriority w:val="0"/>
    <w:rPr>
      <w:i/>
      <w:iCs/>
    </w:rPr>
  </w:style>
  <w:style w:type="character" w:styleId="38">
    <w:name w:val="Hyperlink"/>
    <w:basedOn w:val="34"/>
    <w:qFormat/>
    <w:uiPriority w:val="99"/>
    <w:rPr>
      <w:color w:val="0000FF"/>
      <w:u w:val="single"/>
    </w:rPr>
  </w:style>
  <w:style w:type="character" w:customStyle="1" w:styleId="39">
    <w:name w:val="标题 1 Char"/>
    <w:basedOn w:val="34"/>
    <w:link w:val="2"/>
    <w:qFormat/>
    <w:locked/>
    <w:uiPriority w:val="9"/>
    <w:rPr>
      <w:rFonts w:eastAsia="宋体"/>
      <w:b/>
      <w:bCs/>
      <w:kern w:val="44"/>
      <w:sz w:val="44"/>
      <w:szCs w:val="44"/>
      <w:lang w:val="en-US" w:eastAsia="zh-CN" w:bidi="ar-SA"/>
    </w:rPr>
  </w:style>
  <w:style w:type="character" w:customStyle="1" w:styleId="40">
    <w:name w:val="标题 2 Char"/>
    <w:basedOn w:val="34"/>
    <w:link w:val="3"/>
    <w:qFormat/>
    <w:uiPriority w:val="0"/>
    <w:rPr>
      <w:rFonts w:ascii="Arial" w:hAnsi="Arial" w:eastAsia="黑体"/>
      <w:b/>
      <w:bCs/>
      <w:kern w:val="2"/>
      <w:sz w:val="32"/>
      <w:szCs w:val="32"/>
      <w:lang w:val="en-US" w:eastAsia="zh-CN" w:bidi="ar-SA"/>
    </w:rPr>
  </w:style>
  <w:style w:type="character" w:customStyle="1" w:styleId="41">
    <w:name w:val="标题 3 Char"/>
    <w:basedOn w:val="34"/>
    <w:link w:val="4"/>
    <w:qFormat/>
    <w:locked/>
    <w:uiPriority w:val="0"/>
    <w:rPr>
      <w:rFonts w:eastAsia="宋体"/>
      <w:b/>
      <w:bCs/>
      <w:kern w:val="2"/>
      <w:sz w:val="32"/>
      <w:szCs w:val="32"/>
      <w:lang w:val="en-US" w:eastAsia="zh-CN" w:bidi="ar-SA"/>
    </w:rPr>
  </w:style>
  <w:style w:type="paragraph" w:customStyle="1" w:styleId="42">
    <w:name w:val="_Style 5"/>
    <w:basedOn w:val="1"/>
    <w:qFormat/>
    <w:uiPriority w:val="0"/>
  </w:style>
  <w:style w:type="character" w:customStyle="1" w:styleId="43">
    <w:name w:val="ca-3"/>
    <w:basedOn w:val="34"/>
    <w:qFormat/>
    <w:uiPriority w:val="0"/>
  </w:style>
  <w:style w:type="character" w:customStyle="1" w:styleId="44">
    <w:name w:val="16"/>
    <w:basedOn w:val="34"/>
    <w:qFormat/>
    <w:uiPriority w:val="0"/>
  </w:style>
  <w:style w:type="character" w:customStyle="1" w:styleId="45">
    <w:name w:val="biaoti-61"/>
    <w:basedOn w:val="34"/>
    <w:qFormat/>
    <w:uiPriority w:val="0"/>
    <w:rPr>
      <w:b/>
      <w:bCs/>
      <w:color w:val="000066"/>
      <w:sz w:val="30"/>
      <w:szCs w:val="30"/>
    </w:rPr>
  </w:style>
  <w:style w:type="character" w:customStyle="1" w:styleId="46">
    <w:name w:val="scayt-misspell"/>
    <w:basedOn w:val="34"/>
    <w:qFormat/>
    <w:uiPriority w:val="0"/>
  </w:style>
  <w:style w:type="character" w:customStyle="1" w:styleId="47">
    <w:name w:val="ht1"/>
    <w:basedOn w:val="34"/>
    <w:qFormat/>
    <w:uiPriority w:val="0"/>
  </w:style>
  <w:style w:type="character" w:customStyle="1" w:styleId="48">
    <w:name w:val="我的正文 Char Char"/>
    <w:basedOn w:val="34"/>
    <w:link w:val="49"/>
    <w:qFormat/>
    <w:uiPriority w:val="0"/>
    <w:rPr>
      <w:rFonts w:ascii="楷体_GB2312" w:hAnsi="Arial" w:eastAsia="楷体_GB2312" w:cs="Arial"/>
      <w:kern w:val="2"/>
      <w:sz w:val="28"/>
      <w:szCs w:val="30"/>
      <w:lang w:val="en-US" w:eastAsia="zh-CN" w:bidi="ar-SA"/>
    </w:rPr>
  </w:style>
  <w:style w:type="paragraph" w:customStyle="1" w:styleId="49">
    <w:name w:val="我的正文"/>
    <w:basedOn w:val="1"/>
    <w:link w:val="48"/>
    <w:qFormat/>
    <w:uiPriority w:val="0"/>
    <w:pPr>
      <w:spacing w:line="360" w:lineRule="auto"/>
      <w:ind w:firstLine="200" w:firstLineChars="200"/>
    </w:pPr>
    <w:rPr>
      <w:rFonts w:ascii="楷体_GB2312" w:hAnsi="Arial" w:eastAsia="楷体_GB2312" w:cs="Arial"/>
      <w:sz w:val="28"/>
      <w:szCs w:val="30"/>
    </w:rPr>
  </w:style>
  <w:style w:type="character" w:customStyle="1" w:styleId="50">
    <w:name w:val="页眉 Char"/>
    <w:basedOn w:val="34"/>
    <w:link w:val="21"/>
    <w:qFormat/>
    <w:uiPriority w:val="99"/>
    <w:rPr>
      <w:rFonts w:eastAsia="宋体"/>
      <w:kern w:val="2"/>
      <w:sz w:val="18"/>
      <w:szCs w:val="24"/>
      <w:lang w:val="en-US" w:eastAsia="zh-CN" w:bidi="ar-SA"/>
    </w:rPr>
  </w:style>
  <w:style w:type="paragraph" w:customStyle="1" w:styleId="51">
    <w:name w:val="Char"/>
    <w:basedOn w:val="1"/>
    <w:qFormat/>
    <w:uiPriority w:val="0"/>
    <w:pPr>
      <w:widowControl/>
      <w:spacing w:after="160" w:line="240" w:lineRule="exact"/>
      <w:jc w:val="left"/>
    </w:pPr>
  </w:style>
  <w:style w:type="paragraph" w:customStyle="1" w:styleId="52">
    <w:name w:val="Char1"/>
    <w:basedOn w:val="1"/>
    <w:qFormat/>
    <w:uiPriority w:val="0"/>
    <w:pPr>
      <w:widowControl/>
      <w:adjustRightInd w:val="0"/>
      <w:spacing w:after="160" w:line="240" w:lineRule="exact"/>
      <w:jc w:val="left"/>
    </w:pPr>
  </w:style>
  <w:style w:type="character" w:customStyle="1" w:styleId="53">
    <w:name w:val="页脚 Char"/>
    <w:basedOn w:val="34"/>
    <w:link w:val="20"/>
    <w:qFormat/>
    <w:uiPriority w:val="99"/>
    <w:rPr>
      <w:rFonts w:eastAsia="宋体"/>
      <w:kern w:val="2"/>
      <w:sz w:val="18"/>
      <w:szCs w:val="24"/>
      <w:lang w:val="en-US" w:eastAsia="zh-CN" w:bidi="ar-SA"/>
    </w:rPr>
  </w:style>
  <w:style w:type="paragraph" w:customStyle="1" w:styleId="5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报告正文1"/>
    <w:basedOn w:val="1"/>
    <w:qFormat/>
    <w:uiPriority w:val="0"/>
    <w:pPr>
      <w:spacing w:line="580" w:lineRule="exact"/>
      <w:ind w:firstLine="200" w:firstLineChars="200"/>
    </w:pPr>
    <w:rPr>
      <w:rFonts w:eastAsia="方正仿宋_GBK" w:cs="宋体"/>
      <w:szCs w:val="20"/>
    </w:rPr>
  </w:style>
  <w:style w:type="paragraph" w:customStyle="1" w:styleId="56">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7">
    <w:name w:val="Char Char Char1 Char"/>
    <w:basedOn w:val="1"/>
    <w:qFormat/>
    <w:uiPriority w:val="0"/>
    <w:pPr>
      <w:widowControl/>
      <w:spacing w:after="160" w:line="240" w:lineRule="exact"/>
      <w:jc w:val="left"/>
    </w:pPr>
  </w:style>
  <w:style w:type="paragraph" w:customStyle="1" w:styleId="58">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9">
    <w:name w:val="p0"/>
    <w:basedOn w:val="1"/>
    <w:qFormat/>
    <w:uiPriority w:val="0"/>
    <w:pPr>
      <w:widowControl/>
      <w:spacing w:line="365" w:lineRule="atLeast"/>
      <w:ind w:left="1"/>
      <w:textAlignment w:val="bottom"/>
    </w:pPr>
    <w:rPr>
      <w:kern w:val="0"/>
      <w:sz w:val="20"/>
    </w:rPr>
  </w:style>
  <w:style w:type="paragraph" w:customStyle="1" w:styleId="60">
    <w:name w:val="p15"/>
    <w:basedOn w:val="1"/>
    <w:qFormat/>
    <w:uiPriority w:val="0"/>
    <w:pPr>
      <w:widowControl/>
    </w:pPr>
    <w:rPr>
      <w:kern w:val="0"/>
      <w:szCs w:val="21"/>
    </w:rPr>
  </w:style>
  <w:style w:type="paragraph" w:customStyle="1" w:styleId="61">
    <w:name w:val="列出段落1"/>
    <w:basedOn w:val="1"/>
    <w:qFormat/>
    <w:uiPriority w:val="34"/>
    <w:pPr>
      <w:ind w:firstLine="420" w:firstLineChars="200"/>
    </w:pPr>
  </w:style>
  <w:style w:type="paragraph" w:customStyle="1" w:styleId="62">
    <w:name w:val="Char1 Char Char Char"/>
    <w:basedOn w:val="1"/>
    <w:qFormat/>
    <w:uiPriority w:val="0"/>
    <w:pPr>
      <w:spacing w:line="360" w:lineRule="auto"/>
    </w:pPr>
  </w:style>
  <w:style w:type="paragraph" w:customStyle="1" w:styleId="63">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4">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默认段落字体 Para Char Char Char Char"/>
    <w:basedOn w:val="1"/>
    <w:qFormat/>
    <w:uiPriority w:val="0"/>
  </w:style>
  <w:style w:type="character" w:customStyle="1" w:styleId="71">
    <w:name w:val="批注文字 Char"/>
    <w:basedOn w:val="34"/>
    <w:link w:val="11"/>
    <w:qFormat/>
    <w:uiPriority w:val="99"/>
    <w:rPr>
      <w:kern w:val="2"/>
      <w:sz w:val="21"/>
    </w:rPr>
  </w:style>
  <w:style w:type="character" w:customStyle="1" w:styleId="72">
    <w:name w:val="font121"/>
    <w:basedOn w:val="34"/>
    <w:qFormat/>
    <w:uiPriority w:val="0"/>
    <w:rPr>
      <w:sz w:val="18"/>
      <w:szCs w:val="18"/>
    </w:rPr>
  </w:style>
  <w:style w:type="paragraph" w:customStyle="1" w:styleId="73">
    <w:name w:val="p16"/>
    <w:basedOn w:val="1"/>
    <w:qFormat/>
    <w:uiPriority w:val="0"/>
    <w:pPr>
      <w:widowControl/>
    </w:pPr>
    <w:rPr>
      <w:rFonts w:ascii="宋体" w:hAnsi="宋体" w:cs="宋体"/>
      <w:kern w:val="0"/>
      <w:szCs w:val="21"/>
    </w:rPr>
  </w:style>
  <w:style w:type="paragraph" w:customStyle="1" w:styleId="74">
    <w:name w:val="p17"/>
    <w:basedOn w:val="1"/>
    <w:qFormat/>
    <w:uiPriority w:val="0"/>
    <w:pPr>
      <w:widowControl/>
      <w:jc w:val="left"/>
    </w:pPr>
    <w:rPr>
      <w:rFonts w:ascii="宋体" w:hAnsi="宋体" w:cs="宋体"/>
      <w:kern w:val="0"/>
      <w:sz w:val="24"/>
    </w:rPr>
  </w:style>
  <w:style w:type="character" w:customStyle="1" w:styleId="75">
    <w:name w:val="正文文本 3 Char"/>
    <w:basedOn w:val="34"/>
    <w:link w:val="12"/>
    <w:qFormat/>
    <w:uiPriority w:val="0"/>
    <w:rPr>
      <w:rFonts w:eastAsia="宋体"/>
      <w:kern w:val="2"/>
      <w:sz w:val="16"/>
      <w:szCs w:val="16"/>
      <w:lang w:val="en-US" w:eastAsia="zh-CN" w:bidi="ar-SA"/>
    </w:rPr>
  </w:style>
  <w:style w:type="paragraph" w:customStyle="1" w:styleId="7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8">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9">
    <w:name w:val="Char Char Char Char"/>
    <w:basedOn w:val="1"/>
    <w:qFormat/>
    <w:uiPriority w:val="0"/>
  </w:style>
  <w:style w:type="character" w:customStyle="1" w:styleId="80">
    <w:name w:val="15"/>
    <w:basedOn w:val="34"/>
    <w:qFormat/>
    <w:uiPriority w:val="0"/>
    <w:rPr>
      <w:rFonts w:hint="default" w:ascii="Times New Roman" w:hAnsi="Times New Roman" w:cs="Times New Roman"/>
      <w:b/>
      <w:bCs/>
      <w:sz w:val="20"/>
      <w:szCs w:val="20"/>
    </w:rPr>
  </w:style>
  <w:style w:type="character" w:customStyle="1" w:styleId="81">
    <w:name w:val="Character Style 2"/>
    <w:qFormat/>
    <w:uiPriority w:val="0"/>
    <w:rPr>
      <w:rFonts w:cs="Times New Roman"/>
    </w:rPr>
  </w:style>
  <w:style w:type="paragraph" w:customStyle="1" w:styleId="82">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3">
    <w:name w:val="apple-converted-space"/>
    <w:basedOn w:val="34"/>
    <w:qFormat/>
    <w:uiPriority w:val="0"/>
  </w:style>
  <w:style w:type="paragraph" w:customStyle="1" w:styleId="84">
    <w:name w:val="列出段落11"/>
    <w:basedOn w:val="1"/>
    <w:qFormat/>
    <w:uiPriority w:val="34"/>
    <w:pPr>
      <w:ind w:firstLine="420" w:firstLineChars="200"/>
    </w:pPr>
    <w:rPr>
      <w:rFonts w:ascii="Calibri" w:hAnsi="Calibri" w:cs="黑体"/>
      <w:szCs w:val="22"/>
    </w:rPr>
  </w:style>
  <w:style w:type="character" w:customStyle="1" w:styleId="85">
    <w:name w:val="Header Char"/>
    <w:basedOn w:val="34"/>
    <w:semiHidden/>
    <w:qFormat/>
    <w:locked/>
    <w:uiPriority w:val="0"/>
    <w:rPr>
      <w:rFonts w:eastAsia="宋体"/>
      <w:kern w:val="2"/>
      <w:sz w:val="18"/>
      <w:szCs w:val="18"/>
      <w:lang w:val="en-US" w:eastAsia="zh-CN" w:bidi="ar-SA"/>
    </w:rPr>
  </w:style>
  <w:style w:type="character" w:customStyle="1" w:styleId="86">
    <w:name w:val="Footer Char"/>
    <w:basedOn w:val="34"/>
    <w:semiHidden/>
    <w:qFormat/>
    <w:locked/>
    <w:uiPriority w:val="0"/>
    <w:rPr>
      <w:rFonts w:eastAsia="宋体"/>
      <w:kern w:val="2"/>
      <w:sz w:val="18"/>
      <w:szCs w:val="18"/>
      <w:lang w:val="en-US" w:eastAsia="zh-CN" w:bidi="ar-SA"/>
    </w:rPr>
  </w:style>
  <w:style w:type="paragraph" w:customStyle="1" w:styleId="87">
    <w:name w:val="p18"/>
    <w:basedOn w:val="1"/>
    <w:qFormat/>
    <w:uiPriority w:val="0"/>
    <w:pPr>
      <w:widowControl/>
    </w:pPr>
    <w:rPr>
      <w:kern w:val="0"/>
      <w:szCs w:val="21"/>
    </w:rPr>
  </w:style>
  <w:style w:type="paragraph" w:styleId="88">
    <w:name w:val="List Paragraph"/>
    <w:basedOn w:val="1"/>
    <w:qFormat/>
    <w:uiPriority w:val="34"/>
    <w:pPr>
      <w:ind w:firstLine="420" w:firstLineChars="200"/>
    </w:pPr>
    <w:rPr>
      <w:rFonts w:ascii="Calibri" w:hAnsi="Calibri"/>
      <w:szCs w:val="22"/>
    </w:rPr>
  </w:style>
  <w:style w:type="character" w:customStyle="1" w:styleId="89">
    <w:name w:val="正文文本 2 Char"/>
    <w:basedOn w:val="34"/>
    <w:link w:val="27"/>
    <w:qFormat/>
    <w:uiPriority w:val="0"/>
    <w:rPr>
      <w:kern w:val="2"/>
      <w:sz w:val="21"/>
      <w:szCs w:val="24"/>
    </w:rPr>
  </w:style>
  <w:style w:type="character" w:customStyle="1" w:styleId="90">
    <w:name w:val="副标题 Char"/>
    <w:basedOn w:val="34"/>
    <w:link w:val="23"/>
    <w:qFormat/>
    <w:uiPriority w:val="0"/>
    <w:rPr>
      <w:rFonts w:ascii="Cambria" w:hAnsi="Cambria"/>
      <w:b/>
      <w:bCs/>
      <w:kern w:val="28"/>
      <w:sz w:val="32"/>
      <w:szCs w:val="32"/>
    </w:rPr>
  </w:style>
  <w:style w:type="character" w:customStyle="1" w:styleId="91">
    <w:name w:val="Char Char"/>
    <w:basedOn w:val="34"/>
    <w:qFormat/>
    <w:locked/>
    <w:uiPriority w:val="0"/>
    <w:rPr>
      <w:rFonts w:ascii="Cambria" w:hAnsi="Cambria" w:cs="Times New Roman"/>
      <w:b/>
      <w:bCs/>
      <w:kern w:val="28"/>
      <w:sz w:val="32"/>
      <w:szCs w:val="32"/>
    </w:rPr>
  </w:style>
  <w:style w:type="paragraph" w:customStyle="1" w:styleId="92">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3">
    <w:name w:val="副标题 Char1"/>
    <w:basedOn w:val="34"/>
    <w:link w:val="23"/>
    <w:qFormat/>
    <w:uiPriority w:val="0"/>
    <w:rPr>
      <w:rFonts w:ascii="Cambria" w:hAnsi="Cambria" w:cs="Times New Roman"/>
      <w:b/>
      <w:bCs/>
      <w:kern w:val="28"/>
      <w:sz w:val="32"/>
      <w:szCs w:val="32"/>
    </w:rPr>
  </w:style>
  <w:style w:type="paragraph" w:styleId="94">
    <w:name w:val="No Spacing"/>
    <w:link w:val="95"/>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无间隔 Char"/>
    <w:basedOn w:val="34"/>
    <w:link w:val="94"/>
    <w:qFormat/>
    <w:uiPriority w:val="1"/>
    <w:rPr>
      <w:kern w:val="2"/>
      <w:sz w:val="21"/>
      <w:szCs w:val="24"/>
      <w:lang w:val="en-US" w:eastAsia="zh-CN" w:bidi="ar-SA"/>
    </w:rPr>
  </w:style>
  <w:style w:type="paragraph" w:customStyle="1" w:styleId="96">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7">
    <w:name w:val="文档结构图 Char"/>
    <w:basedOn w:val="34"/>
    <w:link w:val="9"/>
    <w:qFormat/>
    <w:uiPriority w:val="0"/>
    <w:rPr>
      <w:rFonts w:ascii="宋体"/>
      <w:kern w:val="2"/>
      <w:sz w:val="18"/>
      <w:szCs w:val="18"/>
    </w:rPr>
  </w:style>
  <w:style w:type="paragraph" w:customStyle="1" w:styleId="98">
    <w:name w:val="样式 标题 1 + 两端对齐 首行缩进:  2 字符"/>
    <w:basedOn w:val="2"/>
    <w:qFormat/>
    <w:uiPriority w:val="0"/>
    <w:pPr>
      <w:spacing w:line="240" w:lineRule="auto"/>
    </w:pPr>
    <w:rPr>
      <w:rFonts w:eastAsia="方正大标宋简体" w:cs="宋体"/>
      <w:szCs w:val="20"/>
    </w:rPr>
  </w:style>
  <w:style w:type="paragraph" w:customStyle="1" w:styleId="99">
    <w:name w:val="样式 标题 1 + 首行缩进:  2 字符"/>
    <w:basedOn w:val="2"/>
    <w:qFormat/>
    <w:uiPriority w:val="0"/>
    <w:pPr>
      <w:spacing w:line="240" w:lineRule="auto"/>
      <w:jc w:val="center"/>
    </w:pPr>
    <w:rPr>
      <w:rFonts w:eastAsia="方正大标宋简体" w:cs="宋体"/>
      <w:szCs w:val="20"/>
    </w:rPr>
  </w:style>
  <w:style w:type="character" w:customStyle="1" w:styleId="100">
    <w:name w:val="脚注文本 Char"/>
    <w:basedOn w:val="34"/>
    <w:link w:val="24"/>
    <w:qFormat/>
    <w:uiPriority w:val="99"/>
    <w:rPr>
      <w:rFonts w:ascii="等线" w:hAnsi="等线" w:eastAsia="等线" w:cs="黑体"/>
      <w:kern w:val="2"/>
      <w:sz w:val="18"/>
      <w:szCs w:val="18"/>
    </w:rPr>
  </w:style>
  <w:style w:type="character" w:customStyle="1" w:styleId="101">
    <w:name w:val="NormalCharacter"/>
    <w:qFormat/>
    <w:uiPriority w:val="0"/>
  </w:style>
  <w:style w:type="paragraph" w:customStyle="1" w:styleId="102">
    <w:name w:val="正文首行缩进 21"/>
    <w:basedOn w:val="1"/>
    <w:next w:val="29"/>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3">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4">
    <w:name w:val="标题 Char"/>
    <w:basedOn w:val="34"/>
    <w:link w:val="30"/>
    <w:qFormat/>
    <w:uiPriority w:val="0"/>
    <w:rPr>
      <w:rFonts w:ascii="Arial" w:hAnsi="Arial"/>
      <w:b/>
      <w:kern w:val="2"/>
      <w:sz w:val="32"/>
      <w:szCs w:val="24"/>
    </w:rPr>
  </w:style>
  <w:style w:type="character" w:customStyle="1" w:styleId="105">
    <w:name w:val="正文文本缩进 Char"/>
    <w:basedOn w:val="34"/>
    <w:link w:val="14"/>
    <w:qFormat/>
    <w:uiPriority w:val="0"/>
    <w:rPr>
      <w:rFonts w:eastAsia="仿宋_GB2312"/>
      <w:kern w:val="2"/>
      <w:sz w:val="32"/>
      <w:szCs w:val="24"/>
    </w:rPr>
  </w:style>
  <w:style w:type="character" w:customStyle="1" w:styleId="106">
    <w:name w:val="正文首行缩进 2 Char"/>
    <w:basedOn w:val="105"/>
    <w:link w:val="31"/>
    <w:qFormat/>
    <w:uiPriority w:val="99"/>
    <w:rPr>
      <w:rFonts w:ascii="Calibri" w:hAnsi="Calibri"/>
      <w:sz w:val="21"/>
    </w:rPr>
  </w:style>
  <w:style w:type="character" w:customStyle="1" w:styleId="107">
    <w:name w:val="HTML 预设格式 Char"/>
    <w:basedOn w:val="34"/>
    <w:link w:val="28"/>
    <w:qFormat/>
    <w:uiPriority w:val="99"/>
    <w:rPr>
      <w:rFonts w:ascii="宋体" w:hAnsi="宋体" w:cs="宋体"/>
      <w:sz w:val="24"/>
      <w:szCs w:val="24"/>
    </w:rPr>
  </w:style>
  <w:style w:type="paragraph" w:customStyle="1" w:styleId="108">
    <w:name w:val="List Paragraph1"/>
    <w:basedOn w:val="1"/>
    <w:qFormat/>
    <w:uiPriority w:val="0"/>
    <w:pPr>
      <w:widowControl/>
      <w:ind w:firstLine="420" w:firstLineChars="200"/>
    </w:pPr>
    <w:rPr>
      <w:rFonts w:ascii="Calibri" w:hAnsi="Calibri" w:cs="Calibri"/>
      <w:szCs w:val="21"/>
    </w:rPr>
  </w:style>
  <w:style w:type="paragraph" w:customStyle="1" w:styleId="109">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10">
    <w:name w:val="纯文本 Char"/>
    <w:basedOn w:val="34"/>
    <w:link w:val="16"/>
    <w:qFormat/>
    <w:locked/>
    <w:uiPriority w:val="99"/>
    <w:rPr>
      <w:rFonts w:ascii="宋体" w:hAnsi="Courier New"/>
      <w:kern w:val="2"/>
      <w:sz w:val="21"/>
      <w:szCs w:val="24"/>
    </w:rPr>
  </w:style>
  <w:style w:type="character" w:customStyle="1" w:styleId="111">
    <w:name w:val="font51"/>
    <w:basedOn w:val="34"/>
    <w:qFormat/>
    <w:uiPriority w:val="0"/>
    <w:rPr>
      <w:rFonts w:hint="eastAsia" w:ascii="仿宋" w:hAnsi="仿宋" w:eastAsia="仿宋" w:cs="仿宋"/>
      <w:color w:val="000000"/>
      <w:sz w:val="32"/>
      <w:szCs w:val="32"/>
      <w:u w:val="none"/>
    </w:rPr>
  </w:style>
  <w:style w:type="character" w:customStyle="1" w:styleId="112">
    <w:name w:val="font41"/>
    <w:basedOn w:val="34"/>
    <w:qFormat/>
    <w:uiPriority w:val="0"/>
    <w:rPr>
      <w:rFonts w:hint="eastAsia" w:ascii="仿宋" w:hAnsi="仿宋" w:eastAsia="仿宋" w:cs="仿宋"/>
      <w:color w:val="0C0C0C"/>
      <w:sz w:val="32"/>
      <w:szCs w:val="32"/>
      <w:u w:val="none"/>
    </w:rPr>
  </w:style>
  <w:style w:type="character" w:customStyle="1" w:styleId="113">
    <w:name w:val="标题 4 Char"/>
    <w:basedOn w:val="34"/>
    <w:link w:val="5"/>
    <w:qFormat/>
    <w:uiPriority w:val="0"/>
    <w:rPr>
      <w:rFonts w:ascii="Cambria" w:hAnsi="Cambria"/>
      <w:b/>
      <w:bCs/>
      <w:kern w:val="2"/>
      <w:sz w:val="28"/>
      <w:szCs w:val="28"/>
    </w:rPr>
  </w:style>
  <w:style w:type="character" w:customStyle="1" w:styleId="114">
    <w:name w:val="font31"/>
    <w:qFormat/>
    <w:uiPriority w:val="0"/>
    <w:rPr>
      <w:rFonts w:hint="eastAsia" w:ascii="黑体" w:hAnsi="宋体" w:eastAsia="黑体" w:cs="黑体"/>
      <w:b/>
      <w:color w:val="000000"/>
      <w:sz w:val="24"/>
      <w:szCs w:val="24"/>
      <w:u w:val="none"/>
    </w:rPr>
  </w:style>
  <w:style w:type="paragraph" w:customStyle="1" w:styleId="115">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6">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7">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8">
    <w:name w:val="标题 5 Char"/>
    <w:basedOn w:val="34"/>
    <w:link w:val="6"/>
    <w:semiHidden/>
    <w:qFormat/>
    <w:uiPriority w:val="0"/>
    <w:rPr>
      <w:b/>
      <w:bCs/>
      <w:kern w:val="2"/>
      <w:sz w:val="28"/>
      <w:szCs w:val="28"/>
    </w:rPr>
  </w:style>
  <w:style w:type="paragraph" w:customStyle="1" w:styleId="119">
    <w:name w:val="TableOfAuthoring"/>
    <w:basedOn w:val="1"/>
    <w:next w:val="1"/>
    <w:qFormat/>
    <w:uiPriority w:val="0"/>
    <w:pPr>
      <w:ind w:left="420" w:leftChars="200"/>
      <w:textAlignment w:val="baseline"/>
    </w:pPr>
  </w:style>
  <w:style w:type="paragraph" w:customStyle="1" w:styleId="120">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1">
    <w:name w:val="Body Text First Indent 21"/>
    <w:basedOn w:val="1"/>
    <w:qFormat/>
    <w:uiPriority w:val="0"/>
    <w:pPr>
      <w:spacing w:after="120"/>
      <w:ind w:left="420" w:leftChars="200" w:firstLine="420" w:firstLineChars="200"/>
    </w:pPr>
  </w:style>
  <w:style w:type="paragraph" w:customStyle="1" w:styleId="122">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3">
    <w:name w:val="BodyText"/>
    <w:basedOn w:val="1"/>
    <w:qFormat/>
    <w:uiPriority w:val="0"/>
    <w:pPr>
      <w:spacing w:after="120"/>
      <w:textAlignment w:val="baseline"/>
    </w:pPr>
    <w:rPr>
      <w:szCs w:val="20"/>
    </w:rPr>
  </w:style>
  <w:style w:type="paragraph" w:customStyle="1" w:styleId="124">
    <w:name w:val="二级标题 Char Char Char"/>
    <w:basedOn w:val="1"/>
    <w:next w:val="1"/>
    <w:qFormat/>
    <w:uiPriority w:val="0"/>
    <w:pPr>
      <w:ind w:firstLine="200" w:firstLineChars="200"/>
    </w:pPr>
    <w:rPr>
      <w:rFonts w:eastAsia="Times New Roman"/>
      <w:kern w:val="0"/>
      <w:sz w:val="20"/>
    </w:rPr>
  </w:style>
  <w:style w:type="paragraph" w:customStyle="1" w:styleId="125">
    <w:name w:val="文本"/>
    <w:basedOn w:val="1"/>
    <w:next w:val="1"/>
    <w:qFormat/>
    <w:uiPriority w:val="0"/>
    <w:pPr>
      <w:spacing w:line="360" w:lineRule="auto"/>
    </w:pPr>
    <w:rPr>
      <w:rFonts w:ascii="宋体"/>
      <w:spacing w:val="4"/>
      <w:sz w:val="24"/>
    </w:rPr>
  </w:style>
  <w:style w:type="paragraph" w:customStyle="1" w:styleId="126">
    <w:name w:val="TOAHeading"/>
    <w:basedOn w:val="1"/>
    <w:next w:val="1"/>
    <w:qFormat/>
    <w:uiPriority w:val="0"/>
    <w:pPr>
      <w:spacing w:before="120" w:after="100" w:afterAutospacing="1"/>
      <w:textAlignment w:val="baseline"/>
    </w:pPr>
    <w:rPr>
      <w:rFonts w:ascii="Arial" w:hAnsi="Arial" w:cs="Arial"/>
      <w:sz w:val="24"/>
    </w:rPr>
  </w:style>
  <w:style w:type="paragraph" w:customStyle="1" w:styleId="127">
    <w:name w:val="正文文本首行缩进 21"/>
    <w:basedOn w:val="1"/>
    <w:qFormat/>
    <w:uiPriority w:val="0"/>
    <w:pPr>
      <w:spacing w:before="100" w:beforeAutospacing="1" w:after="100" w:afterAutospacing="1"/>
      <w:ind w:left="200" w:leftChars="200" w:firstLine="420" w:firstLineChars="200"/>
    </w:pPr>
    <w:rPr>
      <w:rFonts w:ascii="Calibri" w:hAnsi="Calibri"/>
      <w:szCs w:val="21"/>
    </w:rPr>
  </w:style>
  <w:style w:type="paragraph" w:customStyle="1" w:styleId="128">
    <w:name w:val="普通段落"/>
    <w:qFormat/>
    <w:uiPriority w:val="0"/>
    <w:pPr>
      <w:widowControl w:val="0"/>
      <w:spacing w:line="560" w:lineRule="exact"/>
      <w:ind w:firstLine="420" w:firstLineChars="200"/>
      <w:jc w:val="both"/>
    </w:pPr>
    <w:rPr>
      <w:rFonts w:ascii="宋体" w:hAnsi="宋体" w:eastAsia="仿宋_GB2312" w:cs="Times New Roman"/>
      <w:sz w:val="32"/>
      <w:lang w:val="en-US" w:eastAsia="zh-CN" w:bidi="ar-SA"/>
    </w:rPr>
  </w:style>
  <w:style w:type="paragraph" w:customStyle="1" w:styleId="129">
    <w:name w:val="UserStyle_0"/>
    <w:basedOn w:val="1"/>
    <w:next w:val="130"/>
    <w:qFormat/>
    <w:uiPriority w:val="0"/>
    <w:pPr>
      <w:widowControl/>
      <w:spacing w:before="100" w:beforeAutospacing="1" w:after="100" w:afterAutospacing="1"/>
      <w:ind w:left="200" w:leftChars="200" w:firstLine="200" w:firstLineChars="200"/>
      <w:jc w:val="left"/>
      <w:textAlignment w:val="baseline"/>
    </w:pPr>
    <w:rPr>
      <w:rFonts w:ascii="Calibri" w:hAnsi="Calibri" w:eastAsia="仿宋_GB2312"/>
      <w:kern w:val="0"/>
      <w:sz w:val="24"/>
    </w:rPr>
  </w:style>
  <w:style w:type="paragraph" w:customStyle="1" w:styleId="130">
    <w:name w:val="HtmlNormal"/>
    <w:basedOn w:val="1"/>
    <w:next w:val="1"/>
    <w:qFormat/>
    <w:uiPriority w:val="0"/>
    <w:pPr>
      <w:spacing w:before="100" w:beforeAutospacing="1" w:after="100" w:afterAutospacing="1"/>
      <w:jc w:val="left"/>
      <w:textAlignment w:val="baseline"/>
    </w:pPr>
    <w:rPr>
      <w:rFonts w:ascii="Calibri" w:hAnsi="Calibri"/>
      <w:kern w:val="0"/>
      <w:sz w:val="24"/>
    </w:rPr>
  </w:style>
  <w:style w:type="paragraph" w:customStyle="1" w:styleId="131">
    <w:name w:val="Heading #2|1"/>
    <w:basedOn w:val="1"/>
    <w:qFormat/>
    <w:uiPriority w:val="0"/>
    <w:pPr>
      <w:spacing w:after="280" w:line="661" w:lineRule="exact"/>
      <w:jc w:val="center"/>
      <w:outlineLvl w:val="1"/>
    </w:pPr>
    <w:rPr>
      <w:rFonts w:ascii="宋体" w:hAnsi="宋体" w:cs="宋体"/>
      <w:sz w:val="40"/>
      <w:szCs w:val="40"/>
      <w:lang w:val="zh-TW" w:eastAsia="zh-TW" w:bidi="zh-TW"/>
    </w:rPr>
  </w:style>
  <w:style w:type="paragraph" w:customStyle="1" w:styleId="132">
    <w:name w:val="Body text|1"/>
    <w:basedOn w:val="1"/>
    <w:qFormat/>
    <w:uiPriority w:val="0"/>
    <w:pPr>
      <w:spacing w:line="425" w:lineRule="auto"/>
      <w:ind w:firstLine="400"/>
    </w:pPr>
    <w:rPr>
      <w:rFonts w:ascii="宋体" w:hAnsi="宋体" w:cs="宋体"/>
      <w:sz w:val="28"/>
      <w:szCs w:val="28"/>
      <w:lang w:val="zh-TW" w:eastAsia="zh-TW" w:bidi="zh-TW"/>
    </w:rPr>
  </w:style>
  <w:style w:type="paragraph" w:customStyle="1" w:styleId="133">
    <w:name w:val="普通(网站) Char"/>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5">
    <w:name w:val="Normal (Web)1"/>
    <w:basedOn w:val="1"/>
    <w:next w:val="1"/>
    <w:qFormat/>
    <w:uiPriority w:val="0"/>
    <w:pPr>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14"/>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9C239E-E774-4687-A1D6-40FD700883A6}">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24</Pages>
  <Words>1552</Words>
  <Characters>8850</Characters>
  <Lines>73</Lines>
  <Paragraphs>20</Paragraphs>
  <TotalTime>62</TotalTime>
  <ScaleCrop>false</ScaleCrop>
  <LinksUpToDate>false</LinksUpToDate>
  <CharactersWithSpaces>10382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2023-11-27T08:59:00Z</dcterms:created>
  <dc:creator>Administrator</dc:creator>
  <cp:lastModifiedBy>Administrator</cp:lastModifiedBy>
  <cp:lastPrinted>2023-11-27T09:31:00Z</cp:lastPrinted>
  <dcterms:modified xsi:type="dcterms:W3CDTF">2023-11-29T02:33:30Z</dcterms:modified>
  <dc:title>忻州市人民政府办公厅</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