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534936" w:rsidRPr="00AA217A">
        <w:rPr>
          <w:rFonts w:eastAsia="仿宋_GB2312"/>
          <w:color w:val="000000"/>
          <w:sz w:val="32"/>
          <w:szCs w:val="32"/>
        </w:rPr>
        <w:t>4</w:t>
      </w:r>
      <w:r w:rsidR="00152C5E">
        <w:rPr>
          <w:rFonts w:eastAsia="仿宋_GB2312" w:hint="eastAsia"/>
          <w:color w:val="000000"/>
          <w:sz w:val="32"/>
          <w:szCs w:val="32"/>
        </w:rPr>
        <w:t>7</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C66F02" w:rsidRPr="00AA217A" w:rsidRDefault="007B4545" w:rsidP="00965B5D">
      <w:pPr>
        <w:spacing w:line="640" w:lineRule="exact"/>
        <w:jc w:val="center"/>
        <w:rPr>
          <w:rFonts w:eastAsia="方正大标宋简体"/>
          <w:sz w:val="44"/>
          <w:szCs w:val="44"/>
        </w:rPr>
      </w:pPr>
      <w:r w:rsidRPr="00AA217A">
        <w:rPr>
          <w:rFonts w:eastAsia="方正大标宋简体"/>
          <w:sz w:val="44"/>
          <w:szCs w:val="44"/>
        </w:rPr>
        <w:t>忻州市人民政府办公室</w:t>
      </w:r>
    </w:p>
    <w:p w:rsidR="00965B5D" w:rsidRPr="00965B5D" w:rsidRDefault="00965B5D" w:rsidP="00965B5D">
      <w:pPr>
        <w:spacing w:line="640" w:lineRule="exact"/>
        <w:jc w:val="center"/>
        <w:rPr>
          <w:rFonts w:eastAsia="方正大标宋简体" w:hint="eastAsia"/>
          <w:sz w:val="44"/>
          <w:szCs w:val="44"/>
        </w:rPr>
      </w:pPr>
      <w:r w:rsidRPr="00965B5D">
        <w:rPr>
          <w:rFonts w:eastAsia="方正大标宋简体" w:hint="eastAsia"/>
          <w:sz w:val="44"/>
          <w:szCs w:val="44"/>
        </w:rPr>
        <w:t>关于进一步加快发展装配式建筑的实施意见</w:t>
      </w:r>
    </w:p>
    <w:p w:rsidR="00965B5D" w:rsidRPr="00965B5D" w:rsidRDefault="00965B5D" w:rsidP="00965B5D">
      <w:pPr>
        <w:spacing w:line="560" w:lineRule="exact"/>
        <w:rPr>
          <w:rFonts w:eastAsia="方正大标宋简体"/>
          <w:sz w:val="44"/>
          <w:szCs w:val="44"/>
        </w:rPr>
      </w:pPr>
    </w:p>
    <w:p w:rsidR="00965B5D" w:rsidRPr="00965B5D" w:rsidRDefault="00965B5D" w:rsidP="00965B5D">
      <w:pPr>
        <w:pStyle w:val="a7"/>
        <w:spacing w:after="0" w:line="600" w:lineRule="exact"/>
        <w:rPr>
          <w:rFonts w:eastAsia="仿宋_GB2312"/>
          <w:sz w:val="32"/>
          <w:szCs w:val="32"/>
        </w:rPr>
      </w:pPr>
      <w:r w:rsidRPr="00965B5D">
        <w:rPr>
          <w:rFonts w:eastAsia="仿宋_GB2312" w:hAnsi="仿宋_GB2312"/>
          <w:sz w:val="32"/>
          <w:szCs w:val="32"/>
        </w:rPr>
        <w:t>各县（市、区）人民政府，忻州经济开发区管委会，五台山风景名胜区管委会，</w:t>
      </w:r>
      <w:r w:rsidR="00821400">
        <w:rPr>
          <w:rFonts w:eastAsia="仿宋_GB2312" w:hAnsi="仿宋_GB2312" w:hint="eastAsia"/>
          <w:sz w:val="32"/>
          <w:szCs w:val="32"/>
        </w:rPr>
        <w:t>市人民政府各委、办、局</w:t>
      </w:r>
      <w:r w:rsidRPr="00965B5D">
        <w:rPr>
          <w:rFonts w:eastAsia="仿宋_GB2312" w:hAnsi="仿宋_GB2312"/>
          <w:sz w:val="32"/>
          <w:szCs w:val="32"/>
        </w:rPr>
        <w:t>：</w:t>
      </w:r>
    </w:p>
    <w:p w:rsidR="00965B5D" w:rsidRPr="00965B5D" w:rsidRDefault="00965B5D" w:rsidP="00965B5D">
      <w:pPr>
        <w:spacing w:line="600" w:lineRule="exact"/>
        <w:ind w:firstLineChars="200" w:firstLine="640"/>
        <w:rPr>
          <w:rFonts w:eastAsia="仿宋_GB2312"/>
          <w:sz w:val="32"/>
          <w:szCs w:val="32"/>
        </w:rPr>
      </w:pPr>
      <w:r w:rsidRPr="00965B5D">
        <w:rPr>
          <w:rFonts w:eastAsia="仿宋_GB2312" w:hAnsi="仿宋_GB2312"/>
          <w:sz w:val="32"/>
          <w:szCs w:val="32"/>
        </w:rPr>
        <w:t>为进一步贯彻落实《国务院办公厅关于大力发展装配式建筑的指导意见》（国办发〔</w:t>
      </w:r>
      <w:r w:rsidRPr="00965B5D">
        <w:rPr>
          <w:rFonts w:eastAsia="仿宋_GB2312"/>
          <w:sz w:val="32"/>
          <w:szCs w:val="32"/>
        </w:rPr>
        <w:t>2016</w:t>
      </w:r>
      <w:r w:rsidRPr="00965B5D">
        <w:rPr>
          <w:rFonts w:eastAsia="仿宋_GB2312" w:hAnsi="仿宋_GB2312"/>
          <w:sz w:val="32"/>
          <w:szCs w:val="32"/>
        </w:rPr>
        <w:t>〕</w:t>
      </w:r>
      <w:r w:rsidRPr="00965B5D">
        <w:rPr>
          <w:rFonts w:eastAsia="仿宋_GB2312"/>
          <w:sz w:val="32"/>
          <w:szCs w:val="32"/>
        </w:rPr>
        <w:t>71</w:t>
      </w:r>
      <w:r w:rsidRPr="00965B5D">
        <w:rPr>
          <w:rFonts w:eastAsia="仿宋_GB2312" w:hAnsi="仿宋_GB2312"/>
          <w:sz w:val="32"/>
          <w:szCs w:val="32"/>
        </w:rPr>
        <w:t>号）和《山西省人民政府办公厅关于大力发展装配式建筑的实施意见》（晋政办发〔</w:t>
      </w:r>
      <w:r w:rsidRPr="00965B5D">
        <w:rPr>
          <w:rFonts w:eastAsia="仿宋_GB2312"/>
          <w:sz w:val="32"/>
          <w:szCs w:val="32"/>
        </w:rPr>
        <w:t>2017</w:t>
      </w:r>
      <w:r w:rsidRPr="00965B5D">
        <w:rPr>
          <w:rFonts w:eastAsia="仿宋_GB2312" w:hAnsi="仿宋_GB2312"/>
          <w:sz w:val="32"/>
          <w:szCs w:val="32"/>
        </w:rPr>
        <w:t>〕</w:t>
      </w:r>
      <w:r w:rsidRPr="00965B5D">
        <w:rPr>
          <w:rFonts w:eastAsia="仿宋_GB2312"/>
          <w:sz w:val="32"/>
          <w:szCs w:val="32"/>
        </w:rPr>
        <w:t>62</w:t>
      </w:r>
      <w:r w:rsidRPr="00965B5D">
        <w:rPr>
          <w:rFonts w:eastAsia="仿宋_GB2312" w:hAnsi="仿宋_GB2312"/>
          <w:sz w:val="32"/>
          <w:szCs w:val="32"/>
        </w:rPr>
        <w:t>号）文件精神，进一步推进我市装配式建筑发展，着力推动建筑业升级转型，全面提升城市建设品质，经市人民政府同意，提出如下实施意见。</w:t>
      </w:r>
    </w:p>
    <w:p w:rsidR="00965B5D" w:rsidRPr="00965B5D" w:rsidRDefault="00965B5D" w:rsidP="00965B5D">
      <w:pPr>
        <w:spacing w:line="600" w:lineRule="exact"/>
        <w:ind w:firstLineChars="200" w:firstLine="640"/>
        <w:rPr>
          <w:rFonts w:eastAsia="黑体"/>
          <w:sz w:val="32"/>
          <w:szCs w:val="32"/>
        </w:rPr>
      </w:pPr>
      <w:r w:rsidRPr="00965B5D">
        <w:rPr>
          <w:rFonts w:eastAsia="黑体" w:hAnsi="黑体"/>
          <w:sz w:val="32"/>
          <w:szCs w:val="32"/>
        </w:rPr>
        <w:t>一、总体要求</w:t>
      </w:r>
    </w:p>
    <w:p w:rsidR="00965B5D" w:rsidRPr="00965B5D" w:rsidRDefault="00965B5D" w:rsidP="00965B5D">
      <w:pPr>
        <w:spacing w:line="560" w:lineRule="exact"/>
        <w:ind w:firstLineChars="200" w:firstLine="640"/>
        <w:rPr>
          <w:rFonts w:eastAsia="楷体_GB2312"/>
          <w:sz w:val="32"/>
          <w:szCs w:val="32"/>
        </w:rPr>
      </w:pPr>
      <w:r w:rsidRPr="00965B5D">
        <w:rPr>
          <w:rFonts w:eastAsia="楷体_GB2312" w:hAnsi="楷体_GB2312"/>
          <w:sz w:val="32"/>
          <w:szCs w:val="32"/>
        </w:rPr>
        <w:lastRenderedPageBreak/>
        <w:t>（一）指导思想</w:t>
      </w:r>
    </w:p>
    <w:p w:rsidR="00965B5D" w:rsidRPr="00965B5D" w:rsidRDefault="00965B5D" w:rsidP="00965B5D">
      <w:pPr>
        <w:spacing w:line="560" w:lineRule="exact"/>
        <w:ind w:firstLineChars="200" w:firstLine="640"/>
        <w:rPr>
          <w:rFonts w:eastAsia="仿宋_GB2312"/>
          <w:sz w:val="32"/>
          <w:szCs w:val="32"/>
        </w:rPr>
      </w:pPr>
      <w:r w:rsidRPr="00965B5D">
        <w:rPr>
          <w:rFonts w:eastAsia="仿宋_GB2312" w:hAnsi="仿宋_GB2312"/>
          <w:sz w:val="32"/>
          <w:szCs w:val="32"/>
        </w:rPr>
        <w:t>以习近平新时代中国特色社会主义思想为指导，以绿色发展、节能降碳为主题，以满足人民日益增长的美好生活需要为目标，最大限度实现人民群众对高品质建筑的需求。</w:t>
      </w:r>
    </w:p>
    <w:p w:rsidR="00965B5D" w:rsidRPr="00965B5D" w:rsidRDefault="00965B5D" w:rsidP="00965B5D">
      <w:pPr>
        <w:spacing w:line="560" w:lineRule="exact"/>
        <w:ind w:firstLineChars="200" w:firstLine="640"/>
        <w:rPr>
          <w:rFonts w:eastAsia="楷体_GB2312"/>
          <w:sz w:val="32"/>
          <w:szCs w:val="32"/>
        </w:rPr>
      </w:pPr>
      <w:r w:rsidRPr="00965B5D">
        <w:rPr>
          <w:rFonts w:eastAsia="楷体_GB2312" w:hAnsi="楷体_GB2312"/>
          <w:sz w:val="32"/>
          <w:szCs w:val="32"/>
        </w:rPr>
        <w:t>（二）工作目标</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sz w:val="32"/>
          <w:szCs w:val="32"/>
          <w:lang/>
        </w:rPr>
        <w:t>2022</w:t>
      </w:r>
      <w:r w:rsidRPr="00965B5D">
        <w:rPr>
          <w:rFonts w:eastAsia="仿宋_GB2312" w:hAnsi="仿宋_GB2312"/>
          <w:sz w:val="32"/>
          <w:szCs w:val="32"/>
          <w:lang/>
        </w:rPr>
        <w:t>年，实现装配式建筑占新建建筑面积比例达到</w:t>
      </w:r>
      <w:r w:rsidRPr="00965B5D">
        <w:rPr>
          <w:rFonts w:eastAsia="仿宋_GB2312"/>
          <w:sz w:val="32"/>
          <w:szCs w:val="32"/>
          <w:lang/>
        </w:rPr>
        <w:t>21%</w:t>
      </w:r>
      <w:r w:rsidRPr="00965B5D">
        <w:rPr>
          <w:rFonts w:eastAsia="仿宋_GB2312" w:hAnsi="仿宋_GB2312"/>
          <w:sz w:val="32"/>
          <w:szCs w:val="32"/>
          <w:lang/>
        </w:rPr>
        <w:t>以上；</w:t>
      </w:r>
      <w:r w:rsidRPr="00965B5D">
        <w:rPr>
          <w:rFonts w:eastAsia="仿宋_GB2312"/>
          <w:sz w:val="32"/>
          <w:szCs w:val="32"/>
          <w:lang/>
        </w:rPr>
        <w:t>2023</w:t>
      </w:r>
      <w:r w:rsidRPr="00965B5D">
        <w:rPr>
          <w:rFonts w:eastAsia="仿宋_GB2312" w:hAnsi="仿宋_GB2312"/>
          <w:sz w:val="32"/>
          <w:szCs w:val="32"/>
          <w:lang/>
        </w:rPr>
        <w:t>年达到</w:t>
      </w:r>
      <w:r w:rsidRPr="00965B5D">
        <w:rPr>
          <w:rFonts w:eastAsia="仿宋_GB2312"/>
          <w:sz w:val="32"/>
          <w:szCs w:val="32"/>
          <w:lang/>
        </w:rPr>
        <w:t>24</w:t>
      </w:r>
      <w:r w:rsidRPr="00965B5D">
        <w:rPr>
          <w:rFonts w:eastAsia="仿宋_GB2312"/>
          <w:sz w:val="32"/>
          <w:szCs w:val="32"/>
        </w:rPr>
        <w:t>%</w:t>
      </w:r>
      <w:r w:rsidRPr="00965B5D">
        <w:rPr>
          <w:rFonts w:eastAsia="仿宋_GB2312" w:hAnsi="仿宋_GB2312"/>
          <w:sz w:val="32"/>
          <w:szCs w:val="32"/>
        </w:rPr>
        <w:t>，</w:t>
      </w:r>
      <w:r w:rsidRPr="00965B5D">
        <w:rPr>
          <w:rFonts w:eastAsia="仿宋_GB2312"/>
          <w:sz w:val="32"/>
          <w:szCs w:val="32"/>
          <w:lang/>
        </w:rPr>
        <w:t>2024</w:t>
      </w:r>
      <w:r w:rsidRPr="00965B5D">
        <w:rPr>
          <w:rFonts w:eastAsia="仿宋_GB2312" w:hAnsi="仿宋_GB2312"/>
          <w:sz w:val="32"/>
          <w:szCs w:val="32"/>
          <w:lang/>
        </w:rPr>
        <w:t>年达到</w:t>
      </w:r>
      <w:r w:rsidRPr="00965B5D">
        <w:rPr>
          <w:rFonts w:eastAsia="仿宋_GB2312"/>
          <w:sz w:val="32"/>
          <w:szCs w:val="32"/>
          <w:lang/>
        </w:rPr>
        <w:t>27%</w:t>
      </w:r>
      <w:r w:rsidRPr="00965B5D">
        <w:rPr>
          <w:rFonts w:eastAsia="仿宋_GB2312" w:hAnsi="仿宋_GB2312"/>
          <w:sz w:val="32"/>
          <w:szCs w:val="32"/>
          <w:lang/>
        </w:rPr>
        <w:t>；</w:t>
      </w:r>
      <w:r w:rsidRPr="00965B5D">
        <w:rPr>
          <w:rFonts w:eastAsia="仿宋_GB2312"/>
          <w:sz w:val="32"/>
          <w:szCs w:val="32"/>
          <w:lang/>
        </w:rPr>
        <w:t>2025</w:t>
      </w:r>
      <w:r w:rsidRPr="00965B5D">
        <w:rPr>
          <w:rFonts w:eastAsia="仿宋_GB2312" w:hAnsi="仿宋_GB2312"/>
          <w:sz w:val="32"/>
          <w:szCs w:val="32"/>
          <w:lang/>
        </w:rPr>
        <w:t>年达到</w:t>
      </w:r>
      <w:r w:rsidRPr="00965B5D">
        <w:rPr>
          <w:rFonts w:eastAsia="仿宋_GB2312"/>
          <w:sz w:val="32"/>
          <w:szCs w:val="32"/>
          <w:lang/>
        </w:rPr>
        <w:t>30%</w:t>
      </w:r>
      <w:r w:rsidRPr="00965B5D">
        <w:rPr>
          <w:rFonts w:eastAsia="仿宋_GB2312" w:hAnsi="仿宋_GB2312"/>
          <w:sz w:val="32"/>
          <w:szCs w:val="32"/>
          <w:lang/>
        </w:rPr>
        <w:t>以上，装配率水平达到</w:t>
      </w:r>
      <w:r w:rsidRPr="00965B5D">
        <w:rPr>
          <w:rFonts w:eastAsia="仿宋_GB2312"/>
          <w:sz w:val="32"/>
          <w:szCs w:val="32"/>
          <w:lang/>
        </w:rPr>
        <w:t>50%</w:t>
      </w:r>
      <w:r w:rsidRPr="00965B5D">
        <w:rPr>
          <w:rFonts w:eastAsia="仿宋_GB2312" w:hAnsi="仿宋_GB2312"/>
          <w:sz w:val="32"/>
          <w:szCs w:val="32"/>
          <w:lang/>
        </w:rPr>
        <w:t>以上。加快发展装配式建筑，推动装配式建筑</w:t>
      </w:r>
      <w:r w:rsidRPr="00965B5D">
        <w:rPr>
          <w:rFonts w:eastAsia="仿宋_GB2312" w:hAnsi="仿宋_GB2312"/>
          <w:sz w:val="32"/>
          <w:szCs w:val="32"/>
        </w:rPr>
        <w:t>实现</w:t>
      </w:r>
      <w:r w:rsidRPr="00965B5D">
        <w:rPr>
          <w:rFonts w:eastAsia="仿宋_GB2312" w:hAnsi="仿宋_GB2312"/>
          <w:sz w:val="32"/>
          <w:szCs w:val="32"/>
          <w:lang/>
        </w:rPr>
        <w:t>由先水平后竖向、全装修、</w:t>
      </w:r>
      <w:r w:rsidRPr="00965B5D">
        <w:rPr>
          <w:rFonts w:eastAsia="仿宋_GB2312"/>
          <w:sz w:val="32"/>
          <w:szCs w:val="32"/>
          <w:lang/>
        </w:rPr>
        <w:t>BIM</w:t>
      </w:r>
      <w:r w:rsidRPr="00965B5D">
        <w:rPr>
          <w:rFonts w:eastAsia="仿宋_GB2312" w:hAnsi="仿宋_GB2312"/>
          <w:sz w:val="32"/>
          <w:szCs w:val="32"/>
          <w:lang/>
        </w:rPr>
        <w:t>技术创新应用</w:t>
      </w:r>
      <w:r w:rsidRPr="00965B5D">
        <w:rPr>
          <w:rFonts w:eastAsia="仿宋_GB2312" w:hAnsi="仿宋_GB2312"/>
          <w:sz w:val="32"/>
          <w:szCs w:val="32"/>
        </w:rPr>
        <w:t>发展，</w:t>
      </w:r>
      <w:r w:rsidRPr="00965B5D">
        <w:rPr>
          <w:rFonts w:eastAsia="仿宋_GB2312" w:hAnsi="仿宋_GB2312"/>
          <w:sz w:val="32"/>
          <w:szCs w:val="32"/>
          <w:lang/>
        </w:rPr>
        <w:t>积极推行设计施工总承包，推动装配式建筑向高质量、</w:t>
      </w:r>
      <w:r w:rsidRPr="00965B5D">
        <w:rPr>
          <w:rFonts w:eastAsia="仿宋_GB2312" w:hAnsi="仿宋_GB2312"/>
          <w:sz w:val="32"/>
          <w:szCs w:val="32"/>
        </w:rPr>
        <w:t>高</w:t>
      </w:r>
      <w:r w:rsidRPr="00965B5D">
        <w:rPr>
          <w:rFonts w:eastAsia="仿宋_GB2312" w:hAnsi="仿宋_GB2312"/>
          <w:sz w:val="32"/>
          <w:szCs w:val="32"/>
          <w:lang/>
        </w:rPr>
        <w:t>品质迈进。到</w:t>
      </w:r>
      <w:r w:rsidRPr="00965B5D">
        <w:rPr>
          <w:rFonts w:eastAsia="仿宋_GB2312"/>
          <w:sz w:val="32"/>
          <w:szCs w:val="32"/>
          <w:lang/>
        </w:rPr>
        <w:t>“</w:t>
      </w:r>
      <w:r w:rsidRPr="00965B5D">
        <w:rPr>
          <w:rFonts w:eastAsia="仿宋_GB2312" w:hAnsi="仿宋_GB2312"/>
          <w:sz w:val="32"/>
          <w:szCs w:val="32"/>
          <w:lang/>
        </w:rPr>
        <w:t>十四五</w:t>
      </w:r>
      <w:r w:rsidRPr="00965B5D">
        <w:rPr>
          <w:rFonts w:eastAsia="仿宋_GB2312"/>
          <w:sz w:val="32"/>
          <w:szCs w:val="32"/>
          <w:lang/>
        </w:rPr>
        <w:t>”</w:t>
      </w:r>
      <w:r w:rsidRPr="00965B5D">
        <w:rPr>
          <w:rFonts w:eastAsia="仿宋_GB2312" w:hAnsi="仿宋_GB2312"/>
          <w:sz w:val="32"/>
          <w:szCs w:val="32"/>
          <w:lang/>
        </w:rPr>
        <w:t>末，基本建成以标准化设计、工厂化生产、装配化施工、一体化装修、信息化管理、数字化应用为特征的现代建筑产业体系。以新型建筑工业化发展带动设计、施工、部品部件生产企业发展壮大，培育</w:t>
      </w:r>
      <w:r w:rsidRPr="00965B5D">
        <w:rPr>
          <w:rFonts w:eastAsia="仿宋_GB2312"/>
          <w:sz w:val="32"/>
          <w:szCs w:val="32"/>
          <w:lang/>
        </w:rPr>
        <w:t>2</w:t>
      </w:r>
      <w:r w:rsidRPr="00965B5D">
        <w:rPr>
          <w:rFonts w:eastAsia="仿宋_GB2312"/>
          <w:sz w:val="32"/>
          <w:szCs w:val="32"/>
        </w:rPr>
        <w:t>-</w:t>
      </w:r>
      <w:r w:rsidRPr="00965B5D">
        <w:rPr>
          <w:rFonts w:eastAsia="仿宋_GB2312"/>
          <w:sz w:val="32"/>
          <w:szCs w:val="32"/>
          <w:lang/>
        </w:rPr>
        <w:t>5</w:t>
      </w:r>
      <w:r w:rsidRPr="00965B5D">
        <w:rPr>
          <w:rFonts w:eastAsia="仿宋_GB2312" w:hAnsi="仿宋_GB2312"/>
          <w:sz w:val="32"/>
          <w:szCs w:val="32"/>
          <w:lang/>
        </w:rPr>
        <w:t>个具有智慧建造能力的工程总承包本土企业及与之相适应的专业化高水平施工技能队伍。</w:t>
      </w:r>
    </w:p>
    <w:p w:rsidR="00965B5D" w:rsidRPr="00965B5D" w:rsidRDefault="00965B5D" w:rsidP="00965B5D">
      <w:pPr>
        <w:spacing w:line="560" w:lineRule="exact"/>
        <w:ind w:firstLineChars="200" w:firstLine="640"/>
        <w:rPr>
          <w:rFonts w:eastAsia="楷体_GB2312"/>
          <w:sz w:val="32"/>
          <w:szCs w:val="32"/>
          <w:lang/>
        </w:rPr>
      </w:pPr>
      <w:r w:rsidRPr="00965B5D">
        <w:rPr>
          <w:rFonts w:eastAsia="楷体_GB2312" w:hAnsi="楷体_GB2312"/>
          <w:sz w:val="32"/>
          <w:szCs w:val="32"/>
          <w:lang/>
        </w:rPr>
        <w:t>（三）实施范围</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sz w:val="32"/>
          <w:szCs w:val="32"/>
        </w:rPr>
        <w:t>1</w:t>
      </w:r>
      <w:r w:rsidRPr="00965B5D">
        <w:rPr>
          <w:rFonts w:eastAsia="仿宋_GB2312" w:hAnsi="仿宋_GB2312"/>
          <w:sz w:val="32"/>
          <w:szCs w:val="32"/>
        </w:rPr>
        <w:t>、</w:t>
      </w:r>
      <w:r w:rsidRPr="00965B5D">
        <w:rPr>
          <w:rFonts w:eastAsia="仿宋_GB2312" w:hAnsi="仿宋_GB2312"/>
          <w:sz w:val="32"/>
          <w:szCs w:val="32"/>
          <w:lang/>
        </w:rPr>
        <w:t>新建政府投资的公共建筑应率先采用装配式建筑；</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sz w:val="32"/>
          <w:szCs w:val="32"/>
          <w:lang/>
        </w:rPr>
        <w:t>2</w:t>
      </w:r>
      <w:r w:rsidRPr="00965B5D">
        <w:rPr>
          <w:rFonts w:eastAsia="仿宋_GB2312" w:hAnsi="仿宋_GB2312"/>
          <w:sz w:val="32"/>
          <w:szCs w:val="32"/>
          <w:lang/>
        </w:rPr>
        <w:t>、新建保障性住房应采用装配式建筑，包括回迁安置房、公租房和周转房；</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sz w:val="32"/>
          <w:szCs w:val="32"/>
        </w:rPr>
        <w:t>3</w:t>
      </w:r>
      <w:r w:rsidRPr="00965B5D">
        <w:rPr>
          <w:rFonts w:eastAsia="仿宋_GB2312" w:hAnsi="仿宋_GB2312"/>
          <w:sz w:val="32"/>
          <w:szCs w:val="32"/>
        </w:rPr>
        <w:t>、</w:t>
      </w:r>
      <w:r w:rsidRPr="00965B5D">
        <w:rPr>
          <w:rFonts w:eastAsia="仿宋_GB2312" w:hAnsi="仿宋_GB2312"/>
          <w:sz w:val="32"/>
          <w:szCs w:val="32"/>
          <w:lang/>
        </w:rPr>
        <w:t>国有企业投资的公共建筑、商业建筑、厂房、仓库应采用装配式建筑；</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sz w:val="32"/>
          <w:szCs w:val="32"/>
        </w:rPr>
        <w:t>4</w:t>
      </w:r>
      <w:r w:rsidRPr="00965B5D">
        <w:rPr>
          <w:rFonts w:eastAsia="仿宋_GB2312" w:hAnsi="仿宋_GB2312"/>
          <w:sz w:val="32"/>
          <w:szCs w:val="32"/>
        </w:rPr>
        <w:t>、社会投资的</w:t>
      </w:r>
      <w:r w:rsidRPr="00965B5D">
        <w:rPr>
          <w:rFonts w:eastAsia="仿宋_GB2312" w:hAnsi="仿宋_GB2312"/>
          <w:sz w:val="32"/>
          <w:szCs w:val="32"/>
          <w:lang/>
        </w:rPr>
        <w:t>新建地上建筑面积</w:t>
      </w:r>
      <w:r w:rsidRPr="00965B5D">
        <w:rPr>
          <w:rFonts w:eastAsia="仿宋_GB2312"/>
          <w:sz w:val="32"/>
          <w:szCs w:val="32"/>
          <w:lang/>
        </w:rPr>
        <w:t>2</w:t>
      </w:r>
      <w:r w:rsidRPr="00965B5D">
        <w:rPr>
          <w:rFonts w:eastAsia="仿宋_GB2312" w:hAnsi="仿宋_GB2312"/>
          <w:sz w:val="32"/>
          <w:szCs w:val="32"/>
          <w:lang/>
        </w:rPr>
        <w:t>万平方米（含）以上的公共建筑应采用装配式建筑；鼓励</w:t>
      </w:r>
      <w:r w:rsidRPr="00965B5D">
        <w:rPr>
          <w:rFonts w:eastAsia="仿宋_GB2312"/>
          <w:sz w:val="32"/>
          <w:szCs w:val="32"/>
          <w:lang/>
        </w:rPr>
        <w:t>2</w:t>
      </w:r>
      <w:r w:rsidRPr="00965B5D">
        <w:rPr>
          <w:rFonts w:eastAsia="仿宋_GB2312" w:hAnsi="仿宋_GB2312"/>
          <w:sz w:val="32"/>
          <w:szCs w:val="32"/>
          <w:lang/>
        </w:rPr>
        <w:t>万平方米以下公共建筑采用装配式建筑。</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sz w:val="32"/>
          <w:szCs w:val="32"/>
        </w:rPr>
        <w:t>5</w:t>
      </w:r>
      <w:r w:rsidRPr="00965B5D">
        <w:rPr>
          <w:rFonts w:eastAsia="仿宋_GB2312" w:hAnsi="仿宋_GB2312"/>
          <w:sz w:val="32"/>
          <w:szCs w:val="32"/>
        </w:rPr>
        <w:t>、</w:t>
      </w:r>
      <w:r w:rsidRPr="00965B5D">
        <w:rPr>
          <w:rFonts w:eastAsia="仿宋_GB2312" w:hAnsi="仿宋_GB2312"/>
          <w:sz w:val="32"/>
          <w:szCs w:val="32"/>
          <w:lang/>
        </w:rPr>
        <w:t>以招拍挂等方式取得国有土地使用权的商品房开发项目，</w:t>
      </w:r>
      <w:r w:rsidRPr="00965B5D">
        <w:rPr>
          <w:rFonts w:eastAsia="仿宋_GB2312" w:hAnsi="仿宋_GB2312"/>
          <w:spacing w:val="-6"/>
          <w:sz w:val="32"/>
          <w:szCs w:val="32"/>
          <w:lang/>
        </w:rPr>
        <w:t>应按不低于下年度装配式发展目标比例规划建设装配式建筑。</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房地产开发企业为商品房住宅小区配建的物业、幼儿园、医疗、老年活动用房、商业建筑，应全部采用装配式建筑。</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鼓励房地产开发企业以装配式建筑为主要方式成片区建设开发商品房项目；对承诺全部采用装配式建筑的开发企业优先供地，并可不受年度开发地块的限制。</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sz w:val="32"/>
          <w:szCs w:val="32"/>
          <w:lang/>
        </w:rPr>
        <w:t>6</w:t>
      </w:r>
      <w:r w:rsidRPr="00965B5D">
        <w:rPr>
          <w:rFonts w:eastAsia="仿宋_GB2312" w:hAnsi="仿宋_GB2312"/>
          <w:sz w:val="32"/>
          <w:szCs w:val="32"/>
          <w:lang/>
        </w:rPr>
        <w:t>、鼓励单体地上建筑面积</w:t>
      </w:r>
      <w:r w:rsidRPr="00965B5D">
        <w:rPr>
          <w:rFonts w:eastAsia="仿宋_GB2312"/>
          <w:sz w:val="32"/>
          <w:szCs w:val="32"/>
          <w:lang/>
        </w:rPr>
        <w:t>1</w:t>
      </w:r>
      <w:r w:rsidRPr="00965B5D">
        <w:rPr>
          <w:rFonts w:eastAsia="仿宋_GB2312" w:hAnsi="仿宋_GB2312"/>
          <w:sz w:val="32"/>
          <w:szCs w:val="32"/>
          <w:lang/>
        </w:rPr>
        <w:t>万平方米以上新建公共建筑采用钢结构装配式建筑。</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在上述实施范围内项目中单独建设的构筑物和配套设施可不采用装配式建筑。</w:t>
      </w:r>
    </w:p>
    <w:p w:rsidR="00965B5D" w:rsidRPr="00965B5D" w:rsidRDefault="00965B5D" w:rsidP="00965B5D">
      <w:pPr>
        <w:spacing w:line="560" w:lineRule="exact"/>
        <w:ind w:firstLineChars="200" w:firstLine="640"/>
        <w:rPr>
          <w:rFonts w:eastAsia="楷体_GB2312"/>
          <w:sz w:val="32"/>
          <w:szCs w:val="32"/>
          <w:lang/>
        </w:rPr>
      </w:pPr>
      <w:r w:rsidRPr="00965B5D">
        <w:rPr>
          <w:rFonts w:eastAsia="楷体_GB2312" w:hAnsi="楷体_GB2312"/>
          <w:sz w:val="32"/>
          <w:szCs w:val="32"/>
          <w:lang/>
        </w:rPr>
        <w:t>（四）实施标准</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装配式建筑应符合国家及我省的相关标准，装配率应满足</w:t>
      </w:r>
      <w:r w:rsidRPr="00965B5D">
        <w:rPr>
          <w:rFonts w:eastAsia="仿宋_GB2312" w:hAnsi="仿宋_GB2312"/>
          <w:sz w:val="32"/>
          <w:szCs w:val="32"/>
        </w:rPr>
        <w:t>《装配式建筑评价标准》（</w:t>
      </w:r>
      <w:r w:rsidRPr="00965B5D">
        <w:rPr>
          <w:rFonts w:eastAsia="仿宋_GB2312"/>
          <w:sz w:val="32"/>
          <w:szCs w:val="32"/>
        </w:rPr>
        <w:t>DBJ04/T396-2019</w:t>
      </w:r>
      <w:r w:rsidRPr="00965B5D">
        <w:rPr>
          <w:rFonts w:eastAsia="仿宋_GB2312" w:hAnsi="仿宋_GB2312"/>
          <w:sz w:val="32"/>
          <w:szCs w:val="32"/>
        </w:rPr>
        <w:t>）</w:t>
      </w:r>
      <w:r w:rsidRPr="00965B5D">
        <w:rPr>
          <w:rFonts w:eastAsia="仿宋_GB2312" w:hAnsi="仿宋_GB2312"/>
          <w:sz w:val="32"/>
          <w:szCs w:val="32"/>
          <w:lang/>
        </w:rPr>
        <w:t>第</w:t>
      </w:r>
      <w:r w:rsidRPr="00965B5D">
        <w:rPr>
          <w:rFonts w:eastAsia="仿宋_GB2312"/>
          <w:sz w:val="32"/>
          <w:szCs w:val="32"/>
          <w:lang/>
        </w:rPr>
        <w:t>3.0.3</w:t>
      </w:r>
      <w:r w:rsidRPr="00965B5D">
        <w:rPr>
          <w:rFonts w:eastAsia="仿宋_GB2312" w:hAnsi="仿宋_GB2312"/>
          <w:sz w:val="32"/>
          <w:szCs w:val="32"/>
        </w:rPr>
        <w:t>之</w:t>
      </w:r>
      <w:r w:rsidRPr="00965B5D">
        <w:rPr>
          <w:rFonts w:eastAsia="仿宋_GB2312" w:hAnsi="仿宋_GB2312"/>
          <w:sz w:val="32"/>
          <w:szCs w:val="32"/>
          <w:lang/>
        </w:rPr>
        <w:t>规定：</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sz w:val="32"/>
          <w:szCs w:val="32"/>
        </w:rPr>
        <w:t>1</w:t>
      </w:r>
      <w:r w:rsidRPr="00965B5D">
        <w:rPr>
          <w:rFonts w:eastAsia="仿宋_GB2312" w:hAnsi="仿宋_GB2312"/>
          <w:sz w:val="32"/>
          <w:szCs w:val="32"/>
        </w:rPr>
        <w:t>、</w:t>
      </w:r>
      <w:r w:rsidRPr="00965B5D">
        <w:rPr>
          <w:rFonts w:eastAsia="仿宋_GB2312" w:hAnsi="仿宋_GB2312"/>
          <w:sz w:val="32"/>
          <w:szCs w:val="32"/>
          <w:lang/>
        </w:rPr>
        <w:t>主体结构部分的评价分值不低于</w:t>
      </w:r>
      <w:r w:rsidRPr="00965B5D">
        <w:rPr>
          <w:rFonts w:eastAsia="仿宋_GB2312"/>
          <w:sz w:val="32"/>
          <w:szCs w:val="32"/>
          <w:lang/>
        </w:rPr>
        <w:t>20</w:t>
      </w:r>
      <w:r w:rsidRPr="00965B5D">
        <w:rPr>
          <w:rFonts w:eastAsia="仿宋_GB2312" w:hAnsi="仿宋_GB2312"/>
          <w:sz w:val="32"/>
          <w:szCs w:val="32"/>
          <w:lang/>
        </w:rPr>
        <w:t>分；</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sz w:val="32"/>
          <w:szCs w:val="32"/>
        </w:rPr>
        <w:t>2</w:t>
      </w:r>
      <w:r w:rsidRPr="00965B5D">
        <w:rPr>
          <w:rFonts w:eastAsia="仿宋_GB2312" w:hAnsi="仿宋_GB2312"/>
          <w:sz w:val="32"/>
          <w:szCs w:val="32"/>
        </w:rPr>
        <w:t>、</w:t>
      </w:r>
      <w:r w:rsidRPr="00965B5D">
        <w:rPr>
          <w:rFonts w:eastAsia="仿宋_GB2312" w:hAnsi="仿宋_GB2312"/>
          <w:sz w:val="32"/>
          <w:szCs w:val="32"/>
          <w:lang/>
        </w:rPr>
        <w:t>围护墙和内隔墙部分的评价分值不低于</w:t>
      </w:r>
      <w:r w:rsidRPr="00965B5D">
        <w:rPr>
          <w:rFonts w:eastAsia="仿宋_GB2312"/>
          <w:sz w:val="32"/>
          <w:szCs w:val="32"/>
          <w:lang/>
        </w:rPr>
        <w:t>10</w:t>
      </w:r>
      <w:r w:rsidRPr="00965B5D">
        <w:rPr>
          <w:rFonts w:eastAsia="仿宋_GB2312" w:hAnsi="仿宋_GB2312"/>
          <w:sz w:val="32"/>
          <w:szCs w:val="32"/>
          <w:lang/>
        </w:rPr>
        <w:t>分；</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sz w:val="32"/>
          <w:szCs w:val="32"/>
        </w:rPr>
        <w:t>3</w:t>
      </w:r>
      <w:r w:rsidRPr="00965B5D">
        <w:rPr>
          <w:rFonts w:eastAsia="仿宋_GB2312" w:hAnsi="仿宋_GB2312"/>
          <w:sz w:val="32"/>
          <w:szCs w:val="32"/>
        </w:rPr>
        <w:t>、</w:t>
      </w:r>
      <w:r w:rsidRPr="00965B5D">
        <w:rPr>
          <w:rFonts w:eastAsia="仿宋_GB2312" w:hAnsi="仿宋_GB2312"/>
          <w:sz w:val="32"/>
          <w:szCs w:val="32"/>
          <w:lang/>
        </w:rPr>
        <w:t>采用全装修；</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sz w:val="32"/>
          <w:szCs w:val="32"/>
        </w:rPr>
        <w:t>4</w:t>
      </w:r>
      <w:r w:rsidRPr="00965B5D">
        <w:rPr>
          <w:rFonts w:eastAsia="仿宋_GB2312" w:hAnsi="仿宋_GB2312"/>
          <w:sz w:val="32"/>
          <w:szCs w:val="32"/>
        </w:rPr>
        <w:t>、</w:t>
      </w:r>
      <w:r w:rsidRPr="00965B5D">
        <w:rPr>
          <w:rFonts w:eastAsia="仿宋_GB2312" w:hAnsi="仿宋_GB2312"/>
          <w:sz w:val="32"/>
          <w:szCs w:val="32"/>
          <w:lang/>
        </w:rPr>
        <w:t>装配率不低于</w:t>
      </w:r>
      <w:r w:rsidRPr="00965B5D">
        <w:rPr>
          <w:rFonts w:eastAsia="仿宋_GB2312"/>
          <w:sz w:val="32"/>
          <w:szCs w:val="32"/>
          <w:lang/>
        </w:rPr>
        <w:t>50%</w:t>
      </w:r>
      <w:r w:rsidRPr="00965B5D">
        <w:rPr>
          <w:rFonts w:eastAsia="仿宋_GB2312" w:hAnsi="仿宋_GB2312"/>
          <w:sz w:val="32"/>
          <w:szCs w:val="32"/>
          <w:lang/>
        </w:rPr>
        <w:t>。</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rPr>
        <w:t>同时</w:t>
      </w:r>
      <w:r w:rsidRPr="00965B5D">
        <w:rPr>
          <w:rFonts w:eastAsia="仿宋_GB2312" w:hAnsi="仿宋_GB2312"/>
          <w:sz w:val="32"/>
          <w:szCs w:val="32"/>
          <w:lang/>
        </w:rPr>
        <w:t>，</w:t>
      </w:r>
      <w:r w:rsidRPr="00965B5D">
        <w:rPr>
          <w:rFonts w:eastAsia="仿宋_GB2312"/>
          <w:sz w:val="32"/>
          <w:szCs w:val="32"/>
          <w:lang/>
        </w:rPr>
        <w:t>2</w:t>
      </w:r>
      <w:r w:rsidRPr="00965B5D">
        <w:rPr>
          <w:rFonts w:eastAsia="仿宋_GB2312" w:hAnsi="仿宋_GB2312"/>
          <w:sz w:val="32"/>
          <w:szCs w:val="32"/>
          <w:lang/>
        </w:rPr>
        <w:t>万平方米以上的大型公共建筑，装配率不低于</w:t>
      </w:r>
      <w:r w:rsidRPr="00965B5D">
        <w:rPr>
          <w:rFonts w:eastAsia="仿宋_GB2312"/>
          <w:sz w:val="32"/>
          <w:szCs w:val="32"/>
          <w:lang/>
        </w:rPr>
        <w:t>60%</w:t>
      </w:r>
      <w:r w:rsidRPr="00965B5D">
        <w:rPr>
          <w:rFonts w:eastAsia="仿宋_GB2312" w:hAnsi="仿宋_GB2312"/>
          <w:sz w:val="32"/>
          <w:szCs w:val="32"/>
          <w:lang/>
        </w:rPr>
        <w:t>。</w:t>
      </w:r>
    </w:p>
    <w:p w:rsidR="00965B5D" w:rsidRPr="00965B5D" w:rsidRDefault="00965B5D" w:rsidP="00965B5D">
      <w:pPr>
        <w:spacing w:line="560" w:lineRule="exact"/>
        <w:ind w:firstLineChars="200" w:firstLine="640"/>
        <w:rPr>
          <w:rFonts w:eastAsia="黑体"/>
          <w:sz w:val="32"/>
          <w:szCs w:val="32"/>
          <w:lang/>
        </w:rPr>
      </w:pPr>
      <w:r w:rsidRPr="00965B5D">
        <w:rPr>
          <w:rFonts w:eastAsia="黑体" w:hAnsi="黑体"/>
          <w:sz w:val="32"/>
          <w:szCs w:val="32"/>
          <w:lang/>
        </w:rPr>
        <w:t>二、推进措施</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（一）装配式建筑项目宜采用设计施工总承包方式，也可由设计、施工企业签订三年以上联合协议合作方式，投标建设装配式建筑，施工图设计文件中应有装配式建筑设计专篇。</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（二）设计单位应对设计文件进行预评价，并依照</w:t>
      </w:r>
      <w:r w:rsidRPr="00965B5D">
        <w:rPr>
          <w:rFonts w:eastAsia="仿宋_GB2312" w:hAnsi="仿宋_GB2312"/>
          <w:sz w:val="32"/>
          <w:szCs w:val="32"/>
        </w:rPr>
        <w:t>《装配式建筑评价标准》（</w:t>
      </w:r>
      <w:r w:rsidRPr="00965B5D">
        <w:rPr>
          <w:rFonts w:eastAsia="仿宋_GB2312"/>
          <w:sz w:val="32"/>
          <w:szCs w:val="32"/>
        </w:rPr>
        <w:t>DBJ04/T396-2019</w:t>
      </w:r>
      <w:r w:rsidRPr="00965B5D">
        <w:rPr>
          <w:rFonts w:eastAsia="仿宋_GB2312" w:hAnsi="仿宋_GB2312"/>
          <w:sz w:val="32"/>
          <w:szCs w:val="32"/>
        </w:rPr>
        <w:t>）</w:t>
      </w:r>
      <w:r w:rsidRPr="00965B5D">
        <w:rPr>
          <w:rFonts w:eastAsia="仿宋_GB2312" w:hAnsi="仿宋_GB2312"/>
          <w:sz w:val="32"/>
          <w:szCs w:val="32"/>
          <w:lang/>
        </w:rPr>
        <w:t>第</w:t>
      </w:r>
      <w:r w:rsidRPr="00965B5D">
        <w:rPr>
          <w:rFonts w:eastAsia="仿宋_GB2312"/>
          <w:sz w:val="32"/>
          <w:szCs w:val="32"/>
          <w:lang/>
        </w:rPr>
        <w:t>4</w:t>
      </w:r>
      <w:r w:rsidRPr="00965B5D">
        <w:rPr>
          <w:rFonts w:eastAsia="仿宋_GB2312" w:hAnsi="仿宋_GB2312"/>
          <w:sz w:val="32"/>
          <w:szCs w:val="32"/>
          <w:lang/>
        </w:rPr>
        <w:t>章规定进行装配率计</w:t>
      </w:r>
      <w:r w:rsidRPr="00965B5D">
        <w:rPr>
          <w:rFonts w:eastAsia="仿宋_GB2312" w:hAnsi="仿宋_GB2312"/>
          <w:spacing w:val="-6"/>
          <w:sz w:val="32"/>
          <w:szCs w:val="32"/>
          <w:lang/>
        </w:rPr>
        <w:t>算，填写装配式建筑设计评分统计表，并附装配率分项计算书。</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（三）建设单位在收到设计单位提交的装配式建筑设计专篇后，应及时组织建筑、结构、电气、暖通、装饰装修、部品部件生产方面的相关专家（</w:t>
      </w:r>
      <w:r w:rsidRPr="00965B5D">
        <w:rPr>
          <w:rFonts w:eastAsia="仿宋_GB2312"/>
          <w:sz w:val="32"/>
          <w:szCs w:val="32"/>
          <w:lang/>
        </w:rPr>
        <w:t>5</w:t>
      </w:r>
      <w:r>
        <w:rPr>
          <w:rFonts w:eastAsia="仿宋_GB2312" w:hint="eastAsia"/>
          <w:sz w:val="32"/>
          <w:szCs w:val="32"/>
        </w:rPr>
        <w:t>—</w:t>
      </w:r>
      <w:r w:rsidRPr="00965B5D">
        <w:rPr>
          <w:rFonts w:eastAsia="仿宋_GB2312"/>
          <w:sz w:val="32"/>
          <w:szCs w:val="32"/>
          <w:lang/>
        </w:rPr>
        <w:t>7</w:t>
      </w:r>
      <w:r w:rsidRPr="00965B5D">
        <w:rPr>
          <w:rFonts w:eastAsia="仿宋_GB2312" w:hAnsi="仿宋_GB2312"/>
          <w:sz w:val="32"/>
          <w:szCs w:val="32"/>
          <w:lang/>
        </w:rPr>
        <w:t>人）进行综合评价，评议活动应邀请建筑节能主管部门管理人员到场监督。</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（四）新建政府投资和国有企业投资的装配式建筑项目、建筑面积</w:t>
      </w:r>
      <w:r w:rsidRPr="00965B5D">
        <w:rPr>
          <w:rFonts w:eastAsia="仿宋_GB2312"/>
          <w:sz w:val="32"/>
          <w:szCs w:val="32"/>
          <w:lang/>
        </w:rPr>
        <w:t>1</w:t>
      </w:r>
      <w:r w:rsidRPr="00965B5D">
        <w:rPr>
          <w:rFonts w:eastAsia="仿宋_GB2312" w:hAnsi="仿宋_GB2312"/>
          <w:sz w:val="32"/>
          <w:szCs w:val="32"/>
          <w:lang/>
        </w:rPr>
        <w:t>万平方米以上公共建筑应采用</w:t>
      </w:r>
      <w:r w:rsidRPr="00965B5D">
        <w:rPr>
          <w:rFonts w:eastAsia="仿宋_GB2312"/>
          <w:sz w:val="32"/>
          <w:szCs w:val="32"/>
          <w:lang/>
        </w:rPr>
        <w:t>BIM</w:t>
      </w:r>
      <w:r w:rsidRPr="00965B5D">
        <w:rPr>
          <w:rFonts w:eastAsia="仿宋_GB2312" w:hAnsi="仿宋_GB2312"/>
          <w:sz w:val="32"/>
          <w:szCs w:val="32"/>
          <w:lang/>
        </w:rPr>
        <w:t>技术进行设计、生产、施工和运维，积极推行</w:t>
      </w:r>
      <w:r w:rsidRPr="00965B5D">
        <w:rPr>
          <w:rFonts w:eastAsia="仿宋_GB2312"/>
          <w:sz w:val="32"/>
          <w:szCs w:val="32"/>
          <w:lang/>
        </w:rPr>
        <w:t>EPC</w:t>
      </w:r>
      <w:r w:rsidRPr="00965B5D">
        <w:rPr>
          <w:rFonts w:eastAsia="仿宋_GB2312" w:hAnsi="仿宋_GB2312"/>
          <w:sz w:val="32"/>
          <w:szCs w:val="32"/>
          <w:lang/>
        </w:rPr>
        <w:t>总承包建造管理方式。</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五）建设单位应将装配式建筑的预制构件制作、施工安装、装饰装修、机电安装等全部工程量纳入招标清单，施工现场实行总承包管理，不得肢解发包工程，不得指定分包单位，不得违反合同约定提供建筑材料、构件及部品部件。</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（六）设计单位的设计人员要对装配式建筑生产安装程序做好技术交底，交底记录要</w:t>
      </w:r>
      <w:r w:rsidRPr="00965B5D">
        <w:rPr>
          <w:rFonts w:eastAsia="仿宋_GB2312" w:hAnsi="仿宋_GB2312"/>
          <w:sz w:val="32"/>
          <w:szCs w:val="32"/>
        </w:rPr>
        <w:t>留</w:t>
      </w:r>
      <w:r w:rsidRPr="00965B5D">
        <w:rPr>
          <w:rFonts w:eastAsia="仿宋_GB2312" w:hAnsi="仿宋_GB2312"/>
          <w:sz w:val="32"/>
          <w:szCs w:val="32"/>
          <w:lang/>
        </w:rPr>
        <w:t>有监理工程师和施工项目负责人签名。</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（七）施工单位应编制专项施工方案，选用符合设计要求的部品部件，安装合理的起重吊装设备，确保生产吊装安全。</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八）装配式部品部件进场后，监理人员要进行查验、记录，记录应有在场的部品部件供货企业代表、监理工程师和项目经理签名。施工安装完成后，监理工程师要做查验记录，对安装不合格的要作出书面整改意见书，交予有关责任方；未整改或整改不合格的不予验收，不得进入下道工序。装配式建筑主体结构施工期间，监理实行全程旁站监督，并作好旁站记录。</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（九）为确保预制构件和后浇筑混凝土的质量匹配，防止产生责任不清、质量纷争，后浇混凝土与预制混凝土构件宜为同一家生产企业。</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w:t>
      </w:r>
      <w:r w:rsidRPr="00965B5D">
        <w:rPr>
          <w:rFonts w:eastAsia="仿宋_GB2312" w:hAnsi="仿宋_GB2312"/>
          <w:sz w:val="32"/>
          <w:szCs w:val="32"/>
        </w:rPr>
        <w:t>十</w:t>
      </w:r>
      <w:r w:rsidRPr="00965B5D">
        <w:rPr>
          <w:rFonts w:eastAsia="仿宋_GB2312" w:hAnsi="仿宋_GB2312"/>
          <w:sz w:val="32"/>
          <w:szCs w:val="32"/>
          <w:lang/>
        </w:rPr>
        <w:t>）预制构件生产单位应对其生产的产品质量负责。加强对原材料检验、生产过程质量管理、产品出厂检验及运输等环节的质量安全控制，执行合同约定的预制混凝土构件技术指标和供货要求，确保预制构件产品质量，检验不合格或未经检验人员签字的不得出厂。预制构件生产单位应积极配合设计单位将生产过程所需的预埋件位置、类型等信息提供给设计单位。预制构件生产单位应制定专项运输方案，确保安全防护、成品保护和堆放吊装风险控制。</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w:t>
      </w:r>
      <w:r w:rsidRPr="00965B5D">
        <w:rPr>
          <w:rFonts w:eastAsia="仿宋_GB2312" w:hAnsi="仿宋_GB2312"/>
          <w:sz w:val="32"/>
          <w:szCs w:val="32"/>
        </w:rPr>
        <w:t>十一</w:t>
      </w:r>
      <w:r w:rsidRPr="00965B5D">
        <w:rPr>
          <w:rFonts w:eastAsia="仿宋_GB2312" w:hAnsi="仿宋_GB2312"/>
          <w:sz w:val="32"/>
          <w:szCs w:val="32"/>
          <w:lang/>
        </w:rPr>
        <w:t>）装配式建筑工程验收采取分步验收、全数验收的方式进行，每一项分部工程安装完毕后，要经各方主体项目技术负责人、项目监理检查无问题</w:t>
      </w:r>
      <w:r w:rsidRPr="00965B5D">
        <w:rPr>
          <w:rFonts w:eastAsia="仿宋_GB2312" w:hAnsi="仿宋_GB2312"/>
          <w:sz w:val="32"/>
          <w:szCs w:val="32"/>
        </w:rPr>
        <w:t>并</w:t>
      </w:r>
      <w:r w:rsidRPr="00965B5D">
        <w:rPr>
          <w:rFonts w:eastAsia="仿宋_GB2312" w:hAnsi="仿宋_GB2312"/>
          <w:sz w:val="32"/>
          <w:szCs w:val="32"/>
          <w:lang/>
        </w:rPr>
        <w:t>确认签字</w:t>
      </w:r>
      <w:r w:rsidRPr="00965B5D">
        <w:rPr>
          <w:rFonts w:eastAsia="仿宋_GB2312" w:hAnsi="仿宋_GB2312"/>
          <w:sz w:val="32"/>
          <w:szCs w:val="32"/>
        </w:rPr>
        <w:t>后</w:t>
      </w:r>
      <w:r w:rsidRPr="00965B5D">
        <w:rPr>
          <w:rFonts w:eastAsia="仿宋_GB2312" w:hAnsi="仿宋_GB2312"/>
          <w:sz w:val="32"/>
          <w:szCs w:val="32"/>
          <w:lang/>
        </w:rPr>
        <w:t>，形成验收记录，方可进入下道工序。</w:t>
      </w:r>
    </w:p>
    <w:p w:rsidR="00965B5D" w:rsidRPr="00965B5D" w:rsidRDefault="00965B5D" w:rsidP="00965B5D">
      <w:pPr>
        <w:spacing w:line="560" w:lineRule="exact"/>
        <w:ind w:firstLineChars="200" w:firstLine="640"/>
        <w:rPr>
          <w:rFonts w:eastAsia="黑体"/>
          <w:sz w:val="32"/>
          <w:szCs w:val="32"/>
          <w:lang/>
        </w:rPr>
      </w:pPr>
      <w:r w:rsidRPr="00965B5D">
        <w:rPr>
          <w:rFonts w:eastAsia="黑体" w:hAnsi="黑体"/>
          <w:sz w:val="32"/>
          <w:szCs w:val="32"/>
          <w:lang/>
        </w:rPr>
        <w:t>三、扶持政策</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（一）对商品房开发项目主动采用装配式建筑的住宅项目，在办理规划审批手续时，项目预制外墙可不计入建筑面积，但不超过装配式住宅</w:t>
      </w:r>
      <w:r w:rsidRPr="00965B5D">
        <w:rPr>
          <w:rFonts w:eastAsia="仿宋_GB2312"/>
          <w:sz w:val="32"/>
          <w:szCs w:val="32"/>
          <w:lang/>
        </w:rPr>
        <w:t>±0.00</w:t>
      </w:r>
      <w:r w:rsidRPr="00965B5D">
        <w:rPr>
          <w:rFonts w:eastAsia="仿宋_GB2312" w:hAnsi="仿宋_GB2312"/>
          <w:sz w:val="32"/>
          <w:szCs w:val="32"/>
          <w:lang/>
        </w:rPr>
        <w:t>以上地面计算建筑面积的</w:t>
      </w:r>
      <w:r w:rsidRPr="00965B5D">
        <w:rPr>
          <w:rFonts w:eastAsia="仿宋_GB2312"/>
          <w:sz w:val="32"/>
          <w:szCs w:val="32"/>
          <w:lang/>
        </w:rPr>
        <w:t>3%</w:t>
      </w:r>
      <w:r w:rsidRPr="00965B5D">
        <w:rPr>
          <w:rFonts w:eastAsia="仿宋_GB2312" w:hAnsi="仿宋_GB2312"/>
          <w:sz w:val="32"/>
          <w:szCs w:val="32"/>
          <w:lang/>
        </w:rPr>
        <w:t>。办理产权证时，按现行房屋测绘规定执行。</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（二）实施范围内的装配式建筑项目，在计算建筑面积时，建筑外墙厚度，因采用装配式技术而增厚的外墙水平投影面积参照同类型建筑的外墙设计厚度计算面积。</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建筑外墙采用夹心保温复合墙体的，其夹心保温墙体外叶板水平投影面积不计入建筑面积。</w:t>
      </w:r>
      <w:r w:rsidRPr="00965B5D">
        <w:rPr>
          <w:rFonts w:eastAsia="仿宋_GB2312" w:hAnsi="仿宋_GB2312"/>
          <w:sz w:val="32"/>
          <w:szCs w:val="32"/>
        </w:rPr>
        <w:t>因</w:t>
      </w:r>
      <w:r w:rsidRPr="00965B5D">
        <w:rPr>
          <w:rFonts w:eastAsia="仿宋_GB2312" w:hAnsi="仿宋_GB2312"/>
          <w:sz w:val="32"/>
          <w:szCs w:val="32"/>
          <w:lang/>
        </w:rPr>
        <w:t>建设高水平的超低能耗建筑、近零能耗建筑导致外保温厚度增厚而增加的水平投影面积，不计入规划建筑面积，不计入建筑容积率。</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（三）对符合新型墙体材料目录的部品部件生产企业，可按规定享受增值税即征即退优惠政策；符合高新技术企业条件的装配式建筑部品部件生产企业，经认定后可依法享受相关税收优惠政策。</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（四）在不改变土地用途的情况下，现有工业用地增加装配式建筑容积率，不再增收土地价格。</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（五）住房公积金管理</w:t>
      </w:r>
      <w:r w:rsidRPr="00965B5D">
        <w:rPr>
          <w:rFonts w:eastAsia="仿宋_GB2312" w:hAnsi="仿宋_GB2312"/>
          <w:sz w:val="32"/>
          <w:szCs w:val="32"/>
        </w:rPr>
        <w:t>部门</w:t>
      </w:r>
      <w:r w:rsidRPr="00965B5D">
        <w:rPr>
          <w:rFonts w:eastAsia="仿宋_GB2312" w:hAnsi="仿宋_GB2312"/>
          <w:sz w:val="32"/>
          <w:szCs w:val="32"/>
          <w:lang/>
        </w:rPr>
        <w:t>、金融机构对购买装配式商品住房的，按照差别化住房信贷政策积极给予支持，住房公积金贷款首付比例，按照政策允许范围执行最低首付比例。金融机构对符合条件的企业要积极开辟绿色通道，加大信贷支持力度。</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（六）对因实施外墙外保温遮阳、太阳能光伏幕墙等绿色建筑技术而增加的建筑面积不纳入建筑容积率计算。鼓励项目实施立体绿化，其屋顶绿化覆土厚度达到</w:t>
      </w:r>
      <w:r w:rsidRPr="00965B5D">
        <w:rPr>
          <w:rFonts w:eastAsia="仿宋_GB2312"/>
          <w:sz w:val="32"/>
          <w:szCs w:val="32"/>
          <w:lang/>
        </w:rPr>
        <w:t>50</w:t>
      </w:r>
      <w:r w:rsidRPr="00965B5D">
        <w:rPr>
          <w:rFonts w:hAnsi="宋体"/>
          <w:sz w:val="32"/>
          <w:szCs w:val="32"/>
          <w:lang/>
        </w:rPr>
        <w:t>㎝</w:t>
      </w:r>
      <w:r w:rsidRPr="00965B5D">
        <w:rPr>
          <w:rFonts w:eastAsia="仿宋_GB2312" w:hAnsi="仿宋_GB2312"/>
          <w:sz w:val="32"/>
          <w:szCs w:val="32"/>
          <w:lang/>
        </w:rPr>
        <w:t>以上绿化面积的</w:t>
      </w:r>
      <w:r w:rsidRPr="00965B5D">
        <w:rPr>
          <w:rFonts w:eastAsia="仿宋_GB2312"/>
          <w:sz w:val="32"/>
          <w:szCs w:val="32"/>
          <w:lang/>
        </w:rPr>
        <w:t>20%</w:t>
      </w:r>
      <w:r w:rsidRPr="00965B5D">
        <w:rPr>
          <w:rFonts w:eastAsia="仿宋_GB2312" w:hAnsi="仿宋_GB2312"/>
          <w:sz w:val="32"/>
          <w:szCs w:val="32"/>
          <w:lang/>
        </w:rPr>
        <w:t>可计入该项目绿化用地面积。</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（七）装配式建筑项目预定的部品部件投资，在办理商品房预售投资额度计算时，计入房地产开发投资强度。</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（八）装配式预制构件生产企业非土石方作业可不受冬季环保污染控制检查影响，不因节能降尘而停止生产。装配式建筑预制构件运输车辆，交通部门应建立绿色通道，保障其运输交付。</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（九）对全部主动采用装配式建造的房地产开发项目，政府可从节能减排环境保护基金里给予一定奖补。</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（十）装配式建筑项目达到</w:t>
      </w:r>
      <w:r w:rsidRPr="00965B5D">
        <w:rPr>
          <w:rFonts w:eastAsia="仿宋_GB2312"/>
          <w:sz w:val="32"/>
          <w:szCs w:val="32"/>
          <w:lang/>
        </w:rPr>
        <w:t>A</w:t>
      </w:r>
      <w:r w:rsidRPr="00965B5D">
        <w:rPr>
          <w:rFonts w:eastAsia="仿宋_GB2312" w:hAnsi="仿宋_GB2312"/>
          <w:sz w:val="32"/>
          <w:szCs w:val="32"/>
          <w:lang/>
        </w:rPr>
        <w:t>级以上评分的，在企业评优、信用记分、年度考核方面给予适当奖励。</w:t>
      </w:r>
    </w:p>
    <w:p w:rsidR="00965B5D" w:rsidRPr="00965B5D" w:rsidRDefault="00965B5D" w:rsidP="00965B5D">
      <w:pPr>
        <w:spacing w:line="560" w:lineRule="exact"/>
        <w:ind w:firstLineChars="200" w:firstLine="640"/>
        <w:rPr>
          <w:rFonts w:eastAsia="黑体"/>
          <w:sz w:val="32"/>
          <w:szCs w:val="32"/>
          <w:lang/>
        </w:rPr>
      </w:pPr>
      <w:r w:rsidRPr="00965B5D">
        <w:rPr>
          <w:rFonts w:eastAsia="黑体" w:hAnsi="黑体"/>
          <w:sz w:val="32"/>
          <w:szCs w:val="32"/>
          <w:lang/>
        </w:rPr>
        <w:t>四、</w:t>
      </w:r>
      <w:r w:rsidRPr="00965B5D">
        <w:rPr>
          <w:rFonts w:eastAsia="黑体" w:hAnsi="黑体"/>
          <w:sz w:val="32"/>
          <w:szCs w:val="32"/>
        </w:rPr>
        <w:t>验收</w:t>
      </w:r>
      <w:r w:rsidRPr="00965B5D">
        <w:rPr>
          <w:rFonts w:eastAsia="黑体" w:hAnsi="黑体"/>
          <w:sz w:val="32"/>
          <w:szCs w:val="32"/>
          <w:lang/>
        </w:rPr>
        <w:t>监管</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一）建设单位提交的立项申请报告（或可行性研究报告）关于装配式建筑的内容不符合《关于进一步加快发展装配式建筑的实施意见》（以下简称实施意见）要求的，行政审批部门不予办理立项（或备案）；项目设计方案未按本实施意见要求设计装配式建筑的，行政审批部门不予发放建设工程规划许可证和建筑工程施工许可证。建设单位违反本实施意见对不符合装配式建筑标准出具验收合格报告的，住建部门不予通过验收，行政审批部门不予办理竣工验收备案。</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二）从事装配式建筑工程的建设、设计、施工、监理等工程质量责任主体和预制构件及部品生产、工程质量检测等与工程质量有关的单位，应按照国家、省相关规定要求建立健全质量管理体系，落实工程质量终身责任，依法对工程质量负责。</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（三）住建部门对装配式建筑设计阶段指标落实情况及施工现场实施情况按照</w:t>
      </w:r>
      <w:r w:rsidRPr="00965B5D">
        <w:rPr>
          <w:rFonts w:eastAsia="仿宋_GB2312"/>
          <w:sz w:val="32"/>
          <w:szCs w:val="32"/>
          <w:lang/>
        </w:rPr>
        <w:t>“</w:t>
      </w:r>
      <w:r w:rsidRPr="00965B5D">
        <w:rPr>
          <w:rFonts w:eastAsia="仿宋_GB2312" w:hAnsi="仿宋_GB2312"/>
          <w:sz w:val="32"/>
          <w:szCs w:val="32"/>
          <w:lang/>
        </w:rPr>
        <w:t>双随机、一公开</w:t>
      </w:r>
      <w:r w:rsidRPr="00965B5D">
        <w:rPr>
          <w:rFonts w:eastAsia="仿宋_GB2312"/>
          <w:sz w:val="32"/>
          <w:szCs w:val="32"/>
          <w:lang/>
        </w:rPr>
        <w:t>”</w:t>
      </w:r>
      <w:r w:rsidRPr="00965B5D">
        <w:rPr>
          <w:rFonts w:eastAsia="仿宋_GB2312" w:hAnsi="仿宋_GB2312"/>
          <w:sz w:val="32"/>
          <w:szCs w:val="32"/>
          <w:lang/>
        </w:rPr>
        <w:t>进行监督检查，对违规行为依规移交</w:t>
      </w:r>
      <w:r w:rsidRPr="00965B5D">
        <w:rPr>
          <w:rFonts w:eastAsia="仿宋_GB2312" w:hAnsi="仿宋_GB2312"/>
          <w:sz w:val="32"/>
          <w:szCs w:val="32"/>
        </w:rPr>
        <w:t>执法部门</w:t>
      </w:r>
      <w:r w:rsidRPr="00965B5D">
        <w:rPr>
          <w:rFonts w:eastAsia="仿宋_GB2312" w:hAnsi="仿宋_GB2312"/>
          <w:sz w:val="32"/>
          <w:szCs w:val="32"/>
          <w:lang/>
        </w:rPr>
        <w:t>予以处罚。对不履行承诺事项且拒不整改的单位，书面通报并记入建筑节能监管失信数据库。</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（四）装配式建筑工程项目竣工后，建设单位应组织设计、施工、监理单位依据竣工验收资料和相关证明文件进行项目评价，对评价的真实性负责。建设单位应将验收评价结果报住建部门存档。</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w:t>
      </w:r>
      <w:r w:rsidRPr="00965B5D">
        <w:rPr>
          <w:rFonts w:eastAsia="仿宋_GB2312" w:hAnsi="仿宋_GB2312"/>
          <w:sz w:val="32"/>
          <w:szCs w:val="32"/>
        </w:rPr>
        <w:t>五</w:t>
      </w:r>
      <w:r w:rsidRPr="00965B5D">
        <w:rPr>
          <w:rFonts w:eastAsia="仿宋_GB2312" w:hAnsi="仿宋_GB2312"/>
          <w:sz w:val="32"/>
          <w:szCs w:val="32"/>
          <w:lang/>
        </w:rPr>
        <w:t>）建设单位违反装配式建筑设计与评价标准，明示或暗示设计、施工单位违反强制性标准进行设计、施工、采购不符合施工图设计文件要求的墙体材料、保温材料、门窗等设备的，违反强制性标准出具竣工验收合格报告的，依照《民用建筑节能条例》第三十八、三十九条规定予以处罚。</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w:t>
      </w:r>
      <w:r w:rsidRPr="00965B5D">
        <w:rPr>
          <w:rFonts w:eastAsia="仿宋_GB2312" w:hAnsi="仿宋_GB2312"/>
          <w:sz w:val="32"/>
          <w:szCs w:val="32"/>
        </w:rPr>
        <w:t>六</w:t>
      </w:r>
      <w:r w:rsidRPr="00965B5D">
        <w:rPr>
          <w:rFonts w:eastAsia="仿宋_GB2312" w:hAnsi="仿宋_GB2312"/>
          <w:sz w:val="32"/>
          <w:szCs w:val="32"/>
          <w:lang/>
        </w:rPr>
        <w:t>）设计单位违反</w:t>
      </w:r>
      <w:r w:rsidRPr="00965B5D">
        <w:rPr>
          <w:rFonts w:eastAsia="仿宋_GB2312" w:hAnsi="仿宋_GB2312"/>
          <w:sz w:val="32"/>
          <w:szCs w:val="32"/>
        </w:rPr>
        <w:t>《装配式建筑评价标准》（</w:t>
      </w:r>
      <w:r w:rsidRPr="00965B5D">
        <w:rPr>
          <w:rFonts w:eastAsia="仿宋_GB2312"/>
          <w:sz w:val="32"/>
          <w:szCs w:val="32"/>
        </w:rPr>
        <w:t>DBJ04/T396-2019</w:t>
      </w:r>
      <w:r w:rsidRPr="00965B5D">
        <w:rPr>
          <w:rFonts w:eastAsia="仿宋_GB2312" w:hAnsi="仿宋_GB2312"/>
          <w:sz w:val="32"/>
          <w:szCs w:val="32"/>
        </w:rPr>
        <w:t>）进行设计、评价的，</w:t>
      </w:r>
      <w:r w:rsidRPr="00965B5D">
        <w:rPr>
          <w:rFonts w:eastAsia="仿宋_GB2312" w:hAnsi="仿宋_GB2312"/>
          <w:sz w:val="32"/>
          <w:szCs w:val="32"/>
          <w:lang/>
        </w:rPr>
        <w:t>依照《民用建筑节能条例》三十九条规定予以处罚。</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w:t>
      </w:r>
      <w:r w:rsidRPr="00965B5D">
        <w:rPr>
          <w:rFonts w:eastAsia="仿宋_GB2312" w:hAnsi="仿宋_GB2312"/>
          <w:sz w:val="32"/>
          <w:szCs w:val="32"/>
        </w:rPr>
        <w:t>七</w:t>
      </w:r>
      <w:r w:rsidRPr="00965B5D">
        <w:rPr>
          <w:rFonts w:eastAsia="仿宋_GB2312" w:hAnsi="仿宋_GB2312"/>
          <w:sz w:val="32"/>
          <w:szCs w:val="32"/>
          <w:lang/>
        </w:rPr>
        <w:t>）施工单位违反装配式建筑设计标准进行施工的，依照《民用建筑节能条例》第四十、四十一条规定予以处罚。</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w:t>
      </w:r>
      <w:r w:rsidRPr="00965B5D">
        <w:rPr>
          <w:rFonts w:eastAsia="仿宋_GB2312" w:hAnsi="仿宋_GB2312"/>
          <w:sz w:val="32"/>
          <w:szCs w:val="32"/>
        </w:rPr>
        <w:t>八</w:t>
      </w:r>
      <w:r w:rsidRPr="00965B5D">
        <w:rPr>
          <w:rFonts w:eastAsia="仿宋_GB2312" w:hAnsi="仿宋_GB2312"/>
          <w:sz w:val="32"/>
          <w:szCs w:val="32"/>
          <w:lang/>
        </w:rPr>
        <w:t>）监理单位发现施工单位违反装配式建筑强制性标准进行施工的，应当要求施工单位改正，施工单位拒不改正的，监理单位未及时报告建设单位或节能主管部门的，依照《民用建筑节能条例》第四十二条规定予以处罚。</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w:t>
      </w:r>
      <w:r w:rsidRPr="00965B5D">
        <w:rPr>
          <w:rFonts w:eastAsia="仿宋_GB2312" w:hAnsi="仿宋_GB2312"/>
          <w:sz w:val="32"/>
          <w:szCs w:val="32"/>
        </w:rPr>
        <w:t>九</w:t>
      </w:r>
      <w:r w:rsidRPr="00965B5D">
        <w:rPr>
          <w:rFonts w:eastAsia="仿宋_GB2312" w:hAnsi="仿宋_GB2312"/>
          <w:sz w:val="32"/>
          <w:szCs w:val="32"/>
          <w:lang/>
        </w:rPr>
        <w:t>）违反《民用建筑节能条例》第十二、十三条规定，政府有关部门有下列行为之一的，对负有责任的主管人员和其他直接责任人员，依法</w:t>
      </w:r>
      <w:r w:rsidRPr="00965B5D">
        <w:rPr>
          <w:rFonts w:eastAsia="仿宋_GB2312" w:hAnsi="仿宋_GB2312"/>
          <w:sz w:val="32"/>
          <w:szCs w:val="32"/>
        </w:rPr>
        <w:t>给予</w:t>
      </w:r>
      <w:r w:rsidRPr="00965B5D">
        <w:rPr>
          <w:rFonts w:eastAsia="仿宋_GB2312" w:hAnsi="仿宋_GB2312"/>
          <w:sz w:val="32"/>
          <w:szCs w:val="32"/>
          <w:lang/>
        </w:rPr>
        <w:t>处分；构成犯罪的，依法追究刑事责任。</w:t>
      </w:r>
    </w:p>
    <w:p w:rsidR="00965B5D" w:rsidRPr="00965B5D" w:rsidRDefault="00965B5D" w:rsidP="00965B5D">
      <w:pPr>
        <w:spacing w:line="560" w:lineRule="exact"/>
        <w:ind w:firstLineChars="200" w:firstLine="640"/>
        <w:rPr>
          <w:rFonts w:eastAsia="仿宋_GB2312"/>
          <w:sz w:val="32"/>
          <w:szCs w:val="32"/>
        </w:rPr>
      </w:pPr>
      <w:r w:rsidRPr="00965B5D">
        <w:rPr>
          <w:rFonts w:eastAsia="仿宋_GB2312"/>
          <w:sz w:val="32"/>
          <w:szCs w:val="32"/>
        </w:rPr>
        <w:t>1</w:t>
      </w:r>
      <w:r w:rsidRPr="00965B5D">
        <w:rPr>
          <w:rFonts w:eastAsia="仿宋_GB2312" w:hAnsi="仿宋_GB2312"/>
          <w:sz w:val="32"/>
          <w:szCs w:val="32"/>
        </w:rPr>
        <w:t>、对设计方案不符合民用建筑节能强制性标准的民用建筑项目颁发建设工程规划许可证的；</w:t>
      </w:r>
    </w:p>
    <w:p w:rsidR="00965B5D" w:rsidRPr="00965B5D" w:rsidRDefault="00965B5D" w:rsidP="00965B5D">
      <w:pPr>
        <w:spacing w:line="560" w:lineRule="exact"/>
        <w:ind w:firstLineChars="200" w:firstLine="640"/>
        <w:rPr>
          <w:rFonts w:eastAsia="仿宋_GB2312"/>
          <w:sz w:val="32"/>
          <w:szCs w:val="32"/>
        </w:rPr>
      </w:pPr>
      <w:r w:rsidRPr="00965B5D">
        <w:rPr>
          <w:rFonts w:eastAsia="仿宋_GB2312"/>
          <w:sz w:val="32"/>
          <w:szCs w:val="32"/>
        </w:rPr>
        <w:t>2</w:t>
      </w:r>
      <w:r w:rsidRPr="00965B5D">
        <w:rPr>
          <w:rFonts w:eastAsia="仿宋_GB2312" w:hAnsi="仿宋_GB2312"/>
          <w:sz w:val="32"/>
          <w:szCs w:val="32"/>
        </w:rPr>
        <w:t>、对不符合民用建筑节能强制性标准的设计方案出具合格意见的；</w:t>
      </w:r>
    </w:p>
    <w:p w:rsidR="00965B5D" w:rsidRPr="00965B5D" w:rsidRDefault="00965B5D" w:rsidP="00965B5D">
      <w:pPr>
        <w:spacing w:line="560" w:lineRule="exact"/>
        <w:ind w:firstLineChars="200" w:firstLine="640"/>
        <w:rPr>
          <w:rFonts w:eastAsia="仿宋_GB2312"/>
          <w:sz w:val="32"/>
          <w:szCs w:val="32"/>
        </w:rPr>
      </w:pPr>
      <w:r w:rsidRPr="00965B5D">
        <w:rPr>
          <w:rFonts w:eastAsia="仿宋_GB2312"/>
          <w:sz w:val="32"/>
          <w:szCs w:val="32"/>
        </w:rPr>
        <w:t>3</w:t>
      </w:r>
      <w:r w:rsidRPr="00965B5D">
        <w:rPr>
          <w:rFonts w:eastAsia="仿宋_GB2312" w:hAnsi="仿宋_GB2312"/>
          <w:sz w:val="32"/>
          <w:szCs w:val="32"/>
        </w:rPr>
        <w:t>、对施工图设计文件不符合民用建筑节能强制性标准的民用建筑项目颁发施工许可证的；</w:t>
      </w:r>
    </w:p>
    <w:p w:rsidR="00965B5D" w:rsidRPr="00965B5D" w:rsidRDefault="00965B5D" w:rsidP="00965B5D">
      <w:pPr>
        <w:spacing w:line="560" w:lineRule="exact"/>
        <w:ind w:firstLineChars="200" w:firstLine="640"/>
        <w:rPr>
          <w:rFonts w:eastAsia="仿宋_GB2312"/>
          <w:sz w:val="32"/>
          <w:szCs w:val="32"/>
        </w:rPr>
      </w:pPr>
      <w:r w:rsidRPr="00965B5D">
        <w:rPr>
          <w:rFonts w:eastAsia="仿宋_GB2312"/>
          <w:sz w:val="32"/>
          <w:szCs w:val="32"/>
        </w:rPr>
        <w:t>4</w:t>
      </w:r>
      <w:r w:rsidRPr="00965B5D">
        <w:rPr>
          <w:rFonts w:eastAsia="仿宋_GB2312" w:hAnsi="仿宋_GB2312"/>
          <w:sz w:val="32"/>
          <w:szCs w:val="32"/>
        </w:rPr>
        <w:t>、不依法履行监督管理职责的其他行为。</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rPr>
        <w:t>（十）违反</w:t>
      </w:r>
      <w:r w:rsidRPr="00965B5D">
        <w:rPr>
          <w:rFonts w:eastAsia="仿宋_GB2312" w:hAnsi="仿宋_GB2312"/>
          <w:sz w:val="32"/>
          <w:szCs w:val="32"/>
          <w:lang/>
        </w:rPr>
        <w:t>《民用建筑节能条例》</w:t>
      </w:r>
      <w:r w:rsidRPr="00965B5D">
        <w:rPr>
          <w:rFonts w:eastAsia="仿宋_GB2312" w:hAnsi="仿宋_GB2312"/>
          <w:sz w:val="32"/>
          <w:szCs w:val="32"/>
        </w:rPr>
        <w:t>规定，注册执业人员未执行民用建筑节能强制性标准的，由县级以上人民政府建设主管部门责令停止执业</w:t>
      </w:r>
      <w:r w:rsidRPr="00965B5D">
        <w:rPr>
          <w:rFonts w:eastAsia="仿宋_GB2312"/>
          <w:sz w:val="32"/>
          <w:szCs w:val="32"/>
        </w:rPr>
        <w:t>3</w:t>
      </w:r>
      <w:r w:rsidRPr="00965B5D">
        <w:rPr>
          <w:rFonts w:eastAsia="仿宋_GB2312" w:hAnsi="仿宋_GB2312"/>
          <w:sz w:val="32"/>
          <w:szCs w:val="32"/>
        </w:rPr>
        <w:t>个月以上</w:t>
      </w:r>
      <w:r w:rsidRPr="00965B5D">
        <w:rPr>
          <w:rFonts w:eastAsia="仿宋_GB2312"/>
          <w:sz w:val="32"/>
          <w:szCs w:val="32"/>
        </w:rPr>
        <w:t>1</w:t>
      </w:r>
      <w:r w:rsidRPr="00965B5D">
        <w:rPr>
          <w:rFonts w:eastAsia="仿宋_GB2312" w:hAnsi="仿宋_GB2312"/>
          <w:sz w:val="32"/>
          <w:szCs w:val="32"/>
        </w:rPr>
        <w:t>年以下；情节严重的，由颁发资格证书的部门吊销执业资格证书，</w:t>
      </w:r>
      <w:r w:rsidRPr="00965B5D">
        <w:rPr>
          <w:rFonts w:eastAsia="仿宋_GB2312"/>
          <w:sz w:val="32"/>
          <w:szCs w:val="32"/>
        </w:rPr>
        <w:t>5</w:t>
      </w:r>
      <w:r w:rsidRPr="00965B5D">
        <w:rPr>
          <w:rFonts w:eastAsia="仿宋_GB2312" w:hAnsi="仿宋_GB2312"/>
          <w:sz w:val="32"/>
          <w:szCs w:val="32"/>
        </w:rPr>
        <w:t>年内不予注册。</w:t>
      </w:r>
    </w:p>
    <w:p w:rsidR="00965B5D" w:rsidRPr="00965B5D" w:rsidRDefault="00965B5D" w:rsidP="00965B5D">
      <w:pPr>
        <w:spacing w:line="560" w:lineRule="exact"/>
        <w:ind w:firstLineChars="200" w:firstLine="640"/>
        <w:rPr>
          <w:rFonts w:eastAsia="黑体"/>
          <w:sz w:val="32"/>
          <w:szCs w:val="32"/>
          <w:lang/>
        </w:rPr>
      </w:pPr>
      <w:r w:rsidRPr="00965B5D">
        <w:rPr>
          <w:rFonts w:eastAsia="黑体" w:hAnsi="黑体"/>
          <w:sz w:val="32"/>
          <w:szCs w:val="32"/>
        </w:rPr>
        <w:t>五</w:t>
      </w:r>
      <w:r w:rsidRPr="00965B5D">
        <w:rPr>
          <w:rFonts w:eastAsia="黑体" w:hAnsi="黑体"/>
          <w:sz w:val="32"/>
          <w:szCs w:val="32"/>
          <w:lang/>
        </w:rPr>
        <w:t>、组织保障</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充分发挥忻州市大力发展装配式建筑工作领导小组及办公室</w:t>
      </w:r>
      <w:r w:rsidR="00821400">
        <w:rPr>
          <w:rFonts w:eastAsia="仿宋_GB2312" w:hAnsi="仿宋_GB2312" w:hint="eastAsia"/>
          <w:sz w:val="32"/>
          <w:szCs w:val="32"/>
          <w:lang/>
        </w:rPr>
        <w:t>的</w:t>
      </w:r>
      <w:r w:rsidRPr="00965B5D">
        <w:rPr>
          <w:rFonts w:eastAsia="仿宋_GB2312" w:hAnsi="仿宋_GB2312"/>
          <w:sz w:val="32"/>
          <w:szCs w:val="32"/>
        </w:rPr>
        <w:t>统筹协调</w:t>
      </w:r>
      <w:r w:rsidRPr="00965B5D">
        <w:rPr>
          <w:rFonts w:eastAsia="仿宋_GB2312" w:hAnsi="仿宋_GB2312"/>
          <w:sz w:val="32"/>
          <w:szCs w:val="32"/>
          <w:lang/>
        </w:rPr>
        <w:t>作用，定期召开联席会议，研究装配式建筑年度发展计划、发展目标、实施范围和重点任务，开展装配式建筑工作落实情况</w:t>
      </w:r>
      <w:r w:rsidRPr="00965B5D">
        <w:rPr>
          <w:rFonts w:eastAsia="仿宋_GB2312" w:hAnsi="仿宋_GB2312"/>
          <w:sz w:val="32"/>
          <w:szCs w:val="32"/>
        </w:rPr>
        <w:t>专项</w:t>
      </w:r>
      <w:r w:rsidRPr="00965B5D">
        <w:rPr>
          <w:rFonts w:eastAsia="仿宋_GB2312" w:hAnsi="仿宋_GB2312"/>
          <w:sz w:val="32"/>
          <w:szCs w:val="32"/>
          <w:lang/>
        </w:rPr>
        <w:t>检查。各成员单位要按照职责分工，制定具体配套措施，密切协作配合，加大支持力度，扎实做好发展装配式建筑各项工作。</w:t>
      </w:r>
    </w:p>
    <w:p w:rsidR="00965B5D" w:rsidRPr="00965B5D" w:rsidRDefault="00965B5D" w:rsidP="00965B5D">
      <w:pPr>
        <w:spacing w:line="560" w:lineRule="exact"/>
        <w:ind w:firstLineChars="200" w:firstLine="640"/>
        <w:rPr>
          <w:rFonts w:eastAsia="黑体"/>
          <w:sz w:val="32"/>
          <w:szCs w:val="32"/>
          <w:lang/>
        </w:rPr>
      </w:pPr>
      <w:r w:rsidRPr="00965B5D">
        <w:rPr>
          <w:rFonts w:eastAsia="黑体" w:hAnsi="黑体"/>
          <w:sz w:val="32"/>
          <w:szCs w:val="32"/>
        </w:rPr>
        <w:t>六</w:t>
      </w:r>
      <w:r w:rsidRPr="00965B5D">
        <w:rPr>
          <w:rFonts w:eastAsia="黑体" w:hAnsi="黑体"/>
          <w:sz w:val="32"/>
          <w:szCs w:val="32"/>
          <w:lang/>
        </w:rPr>
        <w:t>、宣传培训</w:t>
      </w:r>
    </w:p>
    <w:p w:rsidR="00965B5D" w:rsidRPr="00965B5D" w:rsidRDefault="00965B5D" w:rsidP="00965B5D">
      <w:pPr>
        <w:spacing w:line="560" w:lineRule="exact"/>
        <w:ind w:firstLineChars="200" w:firstLine="640"/>
        <w:rPr>
          <w:rFonts w:eastAsia="仿宋_GB2312"/>
          <w:sz w:val="32"/>
          <w:szCs w:val="32"/>
          <w:lang/>
        </w:rPr>
      </w:pPr>
      <w:r w:rsidRPr="00965B5D">
        <w:rPr>
          <w:rFonts w:eastAsia="仿宋_GB2312" w:hAnsi="仿宋_GB2312"/>
          <w:sz w:val="32"/>
          <w:szCs w:val="32"/>
          <w:lang/>
        </w:rPr>
        <w:t>以增强人民</w:t>
      </w:r>
      <w:r w:rsidRPr="00965B5D">
        <w:rPr>
          <w:rFonts w:eastAsia="仿宋_GB2312" w:hAnsi="仿宋_GB2312"/>
          <w:sz w:val="32"/>
          <w:szCs w:val="32"/>
        </w:rPr>
        <w:t>群众幸福感、</w:t>
      </w:r>
      <w:r w:rsidRPr="00965B5D">
        <w:rPr>
          <w:rFonts w:eastAsia="仿宋_GB2312" w:hAnsi="仿宋_GB2312"/>
          <w:sz w:val="32"/>
          <w:szCs w:val="32"/>
          <w:lang/>
        </w:rPr>
        <w:t>获得感为出发点，充分利用传统媒体和新媒体平台，通过论坛、展会等形式，积极策划</w:t>
      </w:r>
      <w:r w:rsidRPr="00965B5D">
        <w:rPr>
          <w:rFonts w:eastAsia="仿宋_GB2312" w:hAnsi="仿宋_GB2312"/>
          <w:sz w:val="32"/>
          <w:szCs w:val="32"/>
        </w:rPr>
        <w:t>专题</w:t>
      </w:r>
      <w:r w:rsidRPr="00965B5D">
        <w:rPr>
          <w:rFonts w:eastAsia="仿宋_GB2312" w:hAnsi="仿宋_GB2312"/>
          <w:sz w:val="32"/>
          <w:szCs w:val="32"/>
          <w:lang/>
        </w:rPr>
        <w:t>报道，广泛宣传装配式建筑相关知识和发展装配式建筑的经济社会效益，提高社会认知度，营造有利于装配式建筑发展的良好氛围，推进装配式建筑相关产业</w:t>
      </w:r>
      <w:r w:rsidRPr="00965B5D">
        <w:rPr>
          <w:rFonts w:eastAsia="仿宋_GB2312" w:hAnsi="仿宋_GB2312"/>
          <w:sz w:val="32"/>
          <w:szCs w:val="32"/>
        </w:rPr>
        <w:t>实现良性可持续</w:t>
      </w:r>
      <w:r w:rsidRPr="00965B5D">
        <w:rPr>
          <w:rFonts w:eastAsia="仿宋_GB2312" w:hAnsi="仿宋_GB2312"/>
          <w:sz w:val="32"/>
          <w:szCs w:val="32"/>
          <w:lang/>
        </w:rPr>
        <w:t>发展。</w:t>
      </w:r>
    </w:p>
    <w:p w:rsidR="00965B5D" w:rsidRPr="00965B5D" w:rsidRDefault="00157D5C" w:rsidP="00965B5D">
      <w:pPr>
        <w:spacing w:line="560" w:lineRule="exact"/>
        <w:ind w:firstLineChars="200" w:firstLine="640"/>
        <w:rPr>
          <w:rFonts w:eastAsia="仿宋_GB2312"/>
          <w:sz w:val="32"/>
          <w:szCs w:val="32"/>
          <w:lang/>
        </w:rPr>
      </w:pPr>
      <w:r>
        <w:rPr>
          <w:rFonts w:eastAsia="仿宋_GB2312" w:hint="eastAsia"/>
          <w:sz w:val="32"/>
          <w:szCs w:val="32"/>
          <w:lang/>
        </w:rPr>
        <w:t xml:space="preserve"> </w:t>
      </w:r>
    </w:p>
    <w:p w:rsidR="00965B5D" w:rsidRDefault="00965B5D" w:rsidP="00965B5D">
      <w:pPr>
        <w:spacing w:line="560" w:lineRule="exact"/>
        <w:ind w:firstLineChars="200" w:firstLine="640"/>
        <w:rPr>
          <w:rFonts w:eastAsia="仿宋_GB2312" w:hint="eastAsia"/>
          <w:sz w:val="32"/>
          <w:szCs w:val="32"/>
          <w:lang/>
        </w:rPr>
      </w:pPr>
    </w:p>
    <w:p w:rsidR="00965B5D" w:rsidRPr="00965B5D" w:rsidRDefault="00965B5D" w:rsidP="00965B5D">
      <w:pPr>
        <w:spacing w:line="560" w:lineRule="exact"/>
        <w:ind w:firstLineChars="200" w:firstLine="640"/>
        <w:rPr>
          <w:rFonts w:eastAsia="仿宋_GB2312"/>
          <w:sz w:val="32"/>
          <w:szCs w:val="32"/>
          <w:lang/>
        </w:rPr>
      </w:pPr>
    </w:p>
    <w:p w:rsidR="00965B5D" w:rsidRPr="00965B5D" w:rsidRDefault="00965B5D" w:rsidP="00965B5D">
      <w:pPr>
        <w:wordWrap w:val="0"/>
        <w:spacing w:line="560" w:lineRule="exact"/>
        <w:ind w:firstLineChars="200" w:firstLine="640"/>
        <w:jc w:val="right"/>
        <w:rPr>
          <w:rFonts w:eastAsia="仿宋_GB2312"/>
          <w:sz w:val="32"/>
          <w:szCs w:val="32"/>
        </w:rPr>
      </w:pPr>
      <w:r w:rsidRPr="00965B5D">
        <w:rPr>
          <w:rFonts w:eastAsia="仿宋_GB2312"/>
          <w:sz w:val="32"/>
          <w:szCs w:val="32"/>
        </w:rPr>
        <w:t xml:space="preserve">                      </w:t>
      </w:r>
      <w:r w:rsidRPr="00965B5D">
        <w:rPr>
          <w:rFonts w:eastAsia="仿宋_GB2312" w:hAnsi="仿宋_GB2312"/>
          <w:sz w:val="32"/>
          <w:szCs w:val="32"/>
        </w:rPr>
        <w:t>忻州市人民政府办公室</w:t>
      </w:r>
      <w:r>
        <w:rPr>
          <w:rFonts w:eastAsia="仿宋_GB2312" w:hAnsi="仿宋_GB2312" w:hint="eastAsia"/>
          <w:sz w:val="32"/>
          <w:szCs w:val="32"/>
        </w:rPr>
        <w:t xml:space="preserve">     </w:t>
      </w:r>
    </w:p>
    <w:p w:rsidR="00965B5D" w:rsidRPr="00965B5D" w:rsidRDefault="00965B5D" w:rsidP="00965B5D">
      <w:pPr>
        <w:wordWrap w:val="0"/>
        <w:spacing w:line="560" w:lineRule="exact"/>
        <w:ind w:firstLineChars="200" w:firstLine="640"/>
        <w:jc w:val="right"/>
        <w:rPr>
          <w:rFonts w:eastAsia="仿宋_GB2312"/>
          <w:sz w:val="32"/>
          <w:szCs w:val="32"/>
        </w:rPr>
      </w:pPr>
      <w:r w:rsidRPr="00965B5D">
        <w:rPr>
          <w:rFonts w:eastAsia="仿宋_GB2312"/>
          <w:sz w:val="32"/>
          <w:szCs w:val="32"/>
        </w:rPr>
        <w:t xml:space="preserve">                    2022</w:t>
      </w:r>
      <w:r w:rsidRPr="00965B5D">
        <w:rPr>
          <w:rFonts w:eastAsia="仿宋_GB2312" w:hAnsi="仿宋_GB2312"/>
          <w:sz w:val="32"/>
          <w:szCs w:val="32"/>
        </w:rPr>
        <w:t>年</w:t>
      </w:r>
      <w:r w:rsidRPr="00965B5D">
        <w:rPr>
          <w:rFonts w:eastAsia="仿宋_GB2312"/>
          <w:sz w:val="32"/>
          <w:szCs w:val="32"/>
        </w:rPr>
        <w:t>7</w:t>
      </w:r>
      <w:r w:rsidRPr="00965B5D">
        <w:rPr>
          <w:rFonts w:eastAsia="仿宋_GB2312" w:hAnsi="仿宋_GB2312"/>
          <w:sz w:val="32"/>
          <w:szCs w:val="32"/>
        </w:rPr>
        <w:t>月</w:t>
      </w:r>
      <w:r w:rsidRPr="00965B5D">
        <w:rPr>
          <w:rFonts w:eastAsia="仿宋_GB2312"/>
          <w:sz w:val="32"/>
          <w:szCs w:val="32"/>
        </w:rPr>
        <w:t>7</w:t>
      </w:r>
      <w:r w:rsidRPr="00965B5D">
        <w:rPr>
          <w:rFonts w:eastAsia="仿宋_GB2312" w:hAnsi="仿宋_GB2312"/>
          <w:sz w:val="32"/>
          <w:szCs w:val="32"/>
        </w:rPr>
        <w:t>日</w:t>
      </w:r>
      <w:r>
        <w:rPr>
          <w:rFonts w:eastAsia="仿宋_GB2312" w:hAnsi="仿宋_GB2312" w:hint="eastAsia"/>
          <w:sz w:val="32"/>
          <w:szCs w:val="32"/>
        </w:rPr>
        <w:t xml:space="preserve">        </w:t>
      </w:r>
    </w:p>
    <w:p w:rsidR="00965B5D" w:rsidRDefault="00965B5D" w:rsidP="00965B5D">
      <w:pPr>
        <w:pStyle w:val="afb"/>
        <w:ind w:firstLine="640"/>
        <w:jc w:val="left"/>
        <w:rPr>
          <w:rFonts w:hint="eastAsia"/>
        </w:rPr>
      </w:pPr>
      <w:r>
        <w:rPr>
          <w:rFonts w:hint="eastAsia"/>
        </w:rPr>
        <w:t>（此件公开发布）</w:t>
      </w:r>
    </w:p>
    <w:p w:rsidR="009B2C46" w:rsidRDefault="001202E2" w:rsidP="009B2C46">
      <w:pPr>
        <w:spacing w:line="560" w:lineRule="exact"/>
        <w:rPr>
          <w:rFonts w:eastAsia="仿宋_GB2312" w:hint="eastAsia"/>
          <w:color w:val="000000"/>
          <w:sz w:val="32"/>
          <w:szCs w:val="32"/>
        </w:rPr>
      </w:pPr>
      <w:r>
        <w:rPr>
          <w:rFonts w:eastAsia="仿宋_GB2312" w:hint="eastAsia"/>
          <w:color w:val="000000"/>
          <w:sz w:val="32"/>
          <w:szCs w:val="32"/>
        </w:rPr>
        <w:t xml:space="preserve"> </w:t>
      </w:r>
    </w:p>
    <w:p w:rsidR="00965B5D" w:rsidRDefault="00965B5D" w:rsidP="009B2C46">
      <w:pPr>
        <w:spacing w:line="560" w:lineRule="exact"/>
        <w:rPr>
          <w:rFonts w:eastAsia="仿宋_GB2312" w:hint="eastAsia"/>
          <w:color w:val="000000"/>
          <w:sz w:val="32"/>
          <w:szCs w:val="32"/>
        </w:rPr>
      </w:pPr>
    </w:p>
    <w:p w:rsidR="00965B5D" w:rsidRDefault="00965B5D" w:rsidP="009B2C46">
      <w:pPr>
        <w:spacing w:line="560" w:lineRule="exact"/>
        <w:rPr>
          <w:rFonts w:eastAsia="仿宋_GB2312" w:hint="eastAsia"/>
          <w:color w:val="000000"/>
          <w:sz w:val="32"/>
          <w:szCs w:val="32"/>
        </w:rPr>
      </w:pPr>
    </w:p>
    <w:p w:rsidR="00965B5D" w:rsidRDefault="00965B5D" w:rsidP="009B2C46">
      <w:pPr>
        <w:spacing w:line="560" w:lineRule="exact"/>
        <w:rPr>
          <w:rFonts w:eastAsia="仿宋_GB2312" w:hint="eastAsia"/>
          <w:color w:val="000000"/>
          <w:sz w:val="32"/>
          <w:szCs w:val="32"/>
        </w:rPr>
      </w:pPr>
    </w:p>
    <w:p w:rsidR="00965B5D" w:rsidRDefault="00965B5D" w:rsidP="009B2C46">
      <w:pPr>
        <w:spacing w:line="560" w:lineRule="exact"/>
        <w:rPr>
          <w:rFonts w:eastAsia="仿宋_GB2312" w:hint="eastAsia"/>
          <w:color w:val="000000"/>
          <w:sz w:val="32"/>
          <w:szCs w:val="32"/>
        </w:rPr>
      </w:pPr>
    </w:p>
    <w:p w:rsidR="00965B5D" w:rsidRDefault="00965B5D" w:rsidP="009B2C46">
      <w:pPr>
        <w:spacing w:line="560" w:lineRule="exact"/>
        <w:rPr>
          <w:rFonts w:eastAsia="仿宋_GB2312" w:hint="eastAsia"/>
          <w:color w:val="000000"/>
          <w:sz w:val="32"/>
          <w:szCs w:val="32"/>
        </w:rPr>
      </w:pPr>
    </w:p>
    <w:p w:rsidR="00965B5D" w:rsidRDefault="00965B5D" w:rsidP="009B2C46">
      <w:pPr>
        <w:spacing w:line="560" w:lineRule="exact"/>
        <w:rPr>
          <w:rFonts w:eastAsia="仿宋_GB2312" w:hint="eastAsia"/>
          <w:color w:val="000000"/>
          <w:sz w:val="32"/>
          <w:szCs w:val="32"/>
        </w:rPr>
      </w:pPr>
    </w:p>
    <w:p w:rsidR="00965B5D" w:rsidRDefault="00965B5D" w:rsidP="009B2C46">
      <w:pPr>
        <w:spacing w:line="560" w:lineRule="exact"/>
        <w:rPr>
          <w:rFonts w:eastAsia="仿宋_GB2312" w:hint="eastAsia"/>
          <w:color w:val="000000"/>
          <w:sz w:val="32"/>
          <w:szCs w:val="32"/>
        </w:rPr>
      </w:pPr>
    </w:p>
    <w:p w:rsidR="00965B5D" w:rsidRDefault="00965B5D" w:rsidP="009B2C46">
      <w:pPr>
        <w:spacing w:line="560" w:lineRule="exact"/>
        <w:rPr>
          <w:rFonts w:eastAsia="仿宋_GB2312"/>
          <w:color w:val="000000"/>
          <w:sz w:val="32"/>
          <w:szCs w:val="32"/>
        </w:rPr>
      </w:pPr>
    </w:p>
    <w:p w:rsidR="009B2C46" w:rsidRPr="00AA217A" w:rsidRDefault="009B2C46" w:rsidP="009B2C46">
      <w:pPr>
        <w:spacing w:line="560" w:lineRule="exact"/>
        <w:rPr>
          <w:rFonts w:eastAsia="仿宋_GB2312"/>
          <w:color w:val="000000"/>
          <w:sz w:val="32"/>
          <w:szCs w:val="32"/>
        </w:rPr>
      </w:pPr>
    </w:p>
    <w:p w:rsidR="0046327F" w:rsidRDefault="0046327F">
      <w:pPr>
        <w:spacing w:line="60" w:lineRule="exact"/>
        <w:rPr>
          <w:rFonts w:eastAsia="仿宋_GB2312" w:hint="eastAsia"/>
          <w:color w:val="000000"/>
          <w:sz w:val="32"/>
          <w:szCs w:val="32"/>
        </w:rPr>
      </w:pPr>
    </w:p>
    <w:p w:rsidR="00965B5D" w:rsidRDefault="00965B5D">
      <w:pPr>
        <w:spacing w:line="60" w:lineRule="exact"/>
        <w:rPr>
          <w:rFonts w:eastAsia="仿宋_GB2312" w:hint="eastAsia"/>
          <w:color w:val="000000"/>
          <w:sz w:val="32"/>
          <w:szCs w:val="32"/>
        </w:rPr>
      </w:pPr>
    </w:p>
    <w:p w:rsidR="00965B5D" w:rsidRDefault="00965B5D">
      <w:pPr>
        <w:spacing w:line="60" w:lineRule="exact"/>
        <w:rPr>
          <w:rFonts w:eastAsia="仿宋_GB2312" w:hint="eastAsia"/>
          <w:color w:val="000000"/>
          <w:sz w:val="32"/>
          <w:szCs w:val="32"/>
        </w:rPr>
      </w:pPr>
    </w:p>
    <w:p w:rsidR="00965B5D" w:rsidRDefault="00965B5D">
      <w:pPr>
        <w:spacing w:line="60" w:lineRule="exact"/>
        <w:rPr>
          <w:rFonts w:eastAsia="仿宋_GB2312" w:hint="eastAsia"/>
          <w:color w:val="000000"/>
          <w:sz w:val="32"/>
          <w:szCs w:val="32"/>
        </w:rPr>
      </w:pPr>
    </w:p>
    <w:p w:rsidR="00965B5D" w:rsidRDefault="00965B5D">
      <w:pPr>
        <w:spacing w:line="60" w:lineRule="exact"/>
        <w:rPr>
          <w:rFonts w:eastAsia="仿宋_GB2312" w:hint="eastAsia"/>
          <w:color w:val="000000"/>
          <w:sz w:val="32"/>
          <w:szCs w:val="32"/>
        </w:rPr>
      </w:pPr>
    </w:p>
    <w:p w:rsidR="00965B5D" w:rsidRPr="00AA217A" w:rsidRDefault="00965B5D">
      <w:pPr>
        <w:spacing w:line="60" w:lineRule="exact"/>
        <w:rPr>
          <w:rFonts w:eastAsia="仿宋_GB2312"/>
          <w:color w:val="000000"/>
          <w:sz w:val="32"/>
          <w:szCs w:val="32"/>
        </w:rPr>
      </w:pPr>
    </w:p>
    <w:p w:rsidR="00C66F02" w:rsidRPr="00AA217A" w:rsidRDefault="005536E1">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5536E1">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AA217A">
        <w:rPr>
          <w:rFonts w:eastAsia="仿宋_GB2312" w:hint="eastAsia"/>
          <w:color w:val="000000"/>
          <w:kern w:val="0"/>
          <w:sz w:val="28"/>
          <w:szCs w:val="28"/>
        </w:rPr>
        <w:t>7</w:t>
      </w:r>
      <w:r w:rsidR="007B4545" w:rsidRPr="00AA217A">
        <w:rPr>
          <w:rFonts w:eastAsia="仿宋_GB2312"/>
          <w:color w:val="000000"/>
          <w:kern w:val="0"/>
          <w:sz w:val="28"/>
          <w:szCs w:val="28"/>
        </w:rPr>
        <w:t>月</w:t>
      </w:r>
      <w:r w:rsidR="00965B5D">
        <w:rPr>
          <w:rFonts w:eastAsia="仿宋_GB2312" w:hint="eastAsia"/>
          <w:color w:val="000000"/>
          <w:kern w:val="0"/>
          <w:sz w:val="28"/>
          <w:szCs w:val="28"/>
        </w:rPr>
        <w:t>13</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821400">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3668395</wp:posOffset>
            </wp:positionH>
            <wp:positionV relativeFrom="paragraph">
              <wp:posOffset>293370</wp:posOffset>
            </wp:positionV>
            <wp:extent cx="2076450" cy="581025"/>
            <wp:effectExtent l="19050" t="0" r="0" b="0"/>
            <wp:wrapNone/>
            <wp:docPr id="1" name="图片 1" descr="C:\Users\Administrator\Desktop\20220713101659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0713101659_00001.jpg"/>
                    <pic:cNvPicPr>
                      <a:picLocks noChangeAspect="1" noChangeArrowheads="1"/>
                    </pic:cNvPicPr>
                  </pic:nvPicPr>
                  <pic:blipFill>
                    <a:blip r:embed="rId9" cstate="print"/>
                    <a:srcRect/>
                    <a:stretch>
                      <a:fillRect/>
                    </a:stretch>
                  </pic:blipFill>
                  <pic:spPr bwMode="auto">
                    <a:xfrm>
                      <a:off x="0" y="0"/>
                      <a:ext cx="2076450" cy="581025"/>
                    </a:xfrm>
                    <a:prstGeom prst="rect">
                      <a:avLst/>
                    </a:prstGeom>
                    <a:noFill/>
                    <a:ln w="9525">
                      <a:noFill/>
                      <a:miter lim="800000"/>
                      <a:headEnd/>
                      <a:tailEnd/>
                    </a:ln>
                  </pic:spPr>
                </pic:pic>
              </a:graphicData>
            </a:graphic>
          </wp:anchor>
        </w:drawing>
      </w:r>
      <w:r w:rsidR="005536E1" w:rsidRPr="005536E1">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C37EC5" w:rsidRPr="00AA217A">
        <w:rPr>
          <w:rFonts w:eastAsia="仿宋_GB2312"/>
          <w:color w:val="000000"/>
          <w:kern w:val="0"/>
          <w:sz w:val="28"/>
          <w:szCs w:val="28"/>
        </w:rPr>
        <w:t>6</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E1" w:rsidRDefault="001F58E1" w:rsidP="00C66F02">
      <w:r>
        <w:separator/>
      </w:r>
    </w:p>
  </w:endnote>
  <w:endnote w:type="continuationSeparator" w:id="0">
    <w:p w:rsidR="001F58E1" w:rsidRDefault="001F58E1"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965B5D" w:rsidRDefault="00965B5D">
        <w:pPr>
          <w:pStyle w:val="ac"/>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157D5C" w:rsidRPr="00157D5C">
          <w:rPr>
            <w:rFonts w:ascii="宋体" w:hAnsi="宋体"/>
            <w:noProof/>
            <w:sz w:val="24"/>
            <w:lang w:val="zh-CN"/>
          </w:rPr>
          <w:t>-</w:t>
        </w:r>
        <w:r w:rsidR="00157D5C">
          <w:rPr>
            <w:rFonts w:ascii="宋体" w:hAnsi="宋体"/>
            <w:noProof/>
            <w:sz w:val="24"/>
          </w:rPr>
          <w:t xml:space="preserve"> 10 -</w:t>
        </w:r>
        <w:r w:rsidRPr="00965B5D">
          <w:rPr>
            <w:rFonts w:ascii="宋体" w:hAnsi="宋体"/>
            <w:sz w:val="24"/>
          </w:rPr>
          <w:fldChar w:fldCharType="end"/>
        </w:r>
      </w:p>
    </w:sdtContent>
  </w:sdt>
  <w:p w:rsidR="00965B5D" w:rsidRDefault="00965B5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965B5D" w:rsidRDefault="00965B5D">
        <w:pPr>
          <w:pStyle w:val="ac"/>
          <w:jc w:val="right"/>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157D5C" w:rsidRPr="00157D5C">
          <w:rPr>
            <w:rFonts w:ascii="宋体" w:hAnsi="宋体"/>
            <w:noProof/>
            <w:sz w:val="24"/>
            <w:lang w:val="zh-CN"/>
          </w:rPr>
          <w:t>-</w:t>
        </w:r>
        <w:r w:rsidR="00157D5C">
          <w:rPr>
            <w:rFonts w:ascii="宋体" w:hAnsi="宋体"/>
            <w:noProof/>
            <w:sz w:val="24"/>
          </w:rPr>
          <w:t xml:space="preserve"> 9 -</w:t>
        </w:r>
        <w:r w:rsidRPr="00965B5D">
          <w:rPr>
            <w:rFonts w:ascii="宋体" w:hAnsi="宋体"/>
            <w:sz w:val="24"/>
          </w:rPr>
          <w:fldChar w:fldCharType="end"/>
        </w:r>
      </w:p>
    </w:sdtContent>
  </w:sdt>
  <w:p w:rsidR="00965B5D" w:rsidRDefault="00965B5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965B5D" w:rsidRDefault="00965B5D">
        <w:pPr>
          <w:pStyle w:val="ac"/>
          <w:jc w:val="right"/>
        </w:pPr>
      </w:p>
    </w:sdtContent>
  </w:sdt>
  <w:p w:rsidR="009B2C46" w:rsidRDefault="009B2C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E1" w:rsidRDefault="001F58E1" w:rsidP="00C66F02">
      <w:r>
        <w:separator/>
      </w:r>
    </w:p>
  </w:footnote>
  <w:footnote w:type="continuationSeparator" w:id="0">
    <w:p w:rsidR="001F58E1" w:rsidRDefault="001F58E1"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B6DBDBB"/>
    <w:multiLevelType w:val="singleLevel"/>
    <w:tmpl w:val="2B6DBDBB"/>
    <w:lvl w:ilvl="0">
      <w:start w:val="1"/>
      <w:numFmt w:val="chineseCounting"/>
      <w:suff w:val="nothing"/>
      <w:lvlText w:val="%1、"/>
      <w:lvlJc w:val="left"/>
      <w:rPr>
        <w:rFonts w:hint="eastAsia"/>
      </w:rPr>
    </w:lvl>
  </w:abstractNum>
  <w:abstractNum w:abstractNumId="10">
    <w:nsid w:val="3EE01F45"/>
    <w:multiLevelType w:val="singleLevel"/>
    <w:tmpl w:val="3EE01F45"/>
    <w:lvl w:ilvl="0">
      <w:start w:val="1"/>
      <w:numFmt w:val="decimal"/>
      <w:suff w:val="nothing"/>
      <w:lvlText w:val="（%1）"/>
      <w:lvlJc w:val="left"/>
    </w:lvl>
  </w:abstractNum>
  <w:abstractNum w:abstractNumId="11">
    <w:nsid w:val="4355FD26"/>
    <w:multiLevelType w:val="singleLevel"/>
    <w:tmpl w:val="4355FD26"/>
    <w:lvl w:ilvl="0">
      <w:start w:val="10"/>
      <w:numFmt w:val="chineseCounting"/>
      <w:suff w:val="space"/>
      <w:lvlText w:val="第%1条"/>
      <w:lvlJc w:val="left"/>
      <w:rPr>
        <w:rFonts w:hint="eastAsia"/>
      </w:rPr>
    </w:lvl>
  </w:abstractNum>
  <w:abstractNum w:abstractNumId="12">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EE8E3A1"/>
    <w:multiLevelType w:val="singleLevel"/>
    <w:tmpl w:val="4EE8E3A1"/>
    <w:lvl w:ilvl="0">
      <w:start w:val="1"/>
      <w:numFmt w:val="chineseCounting"/>
      <w:suff w:val="nothing"/>
      <w:lvlText w:val="（%1）"/>
      <w:lvlJc w:val="left"/>
      <w:rPr>
        <w:rFonts w:hint="eastAsia"/>
      </w:rPr>
    </w:lvl>
  </w:abstractNum>
  <w:abstractNum w:abstractNumId="14">
    <w:nsid w:val="570374D2"/>
    <w:multiLevelType w:val="singleLevel"/>
    <w:tmpl w:val="570374D2"/>
    <w:lvl w:ilvl="0">
      <w:start w:val="1"/>
      <w:numFmt w:val="decimal"/>
      <w:suff w:val="nothing"/>
      <w:lvlText w:val="（%1）"/>
      <w:lvlJc w:val="left"/>
    </w:lvl>
  </w:abstractNum>
  <w:abstractNum w:abstractNumId="15">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4"/>
  </w:num>
  <w:num w:numId="3">
    <w:abstractNumId w:val="10"/>
  </w:num>
  <w:num w:numId="4">
    <w:abstractNumId w:val="1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3"/>
  </w:num>
  <w:num w:numId="14">
    <w:abstractNumId w:val="11"/>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819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s>
</file>

<file path=word/webSettings.xml><?xml version="1.0" encoding="utf-8"?>
<w:webSettings xmlns:r="http://schemas.openxmlformats.org/officeDocument/2006/relationships" xmlns:w="http://schemas.openxmlformats.org/wordprocessingml/2006/main">
  <w:divs>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12934-6F19-4A64-B7D0-2DAB31FA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727</Words>
  <Characters>4149</Characters>
  <Application>Microsoft Office Word</Application>
  <DocSecurity>0</DocSecurity>
  <Lines>34</Lines>
  <Paragraphs>9</Paragraphs>
  <ScaleCrop>false</ScaleCrop>
  <Company>2012dnd.com</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9</cp:revision>
  <cp:lastPrinted>2022-07-13T02:38:00Z</cp:lastPrinted>
  <dcterms:created xsi:type="dcterms:W3CDTF">2022-07-13T01:51:00Z</dcterms:created>
  <dcterms:modified xsi:type="dcterms:W3CDTF">2022-07-13T03:07:00Z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